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55" w:rsidRPr="00A47A2C" w:rsidRDefault="00447A55" w:rsidP="008B27DD">
      <w:pPr>
        <w:spacing w:before="200" w:after="0"/>
        <w:ind w:right="864"/>
        <w:jc w:val="center"/>
        <w:rPr>
          <w:rFonts w:asciiTheme="majorBidi" w:hAnsiTheme="majorBidi" w:cs="Times New Roman"/>
          <w:b/>
          <w:bCs/>
          <w:i/>
          <w:iCs/>
          <w:sz w:val="28"/>
          <w:szCs w:val="28"/>
        </w:rPr>
      </w:pPr>
      <w:r w:rsidRPr="00A47A2C">
        <w:rPr>
          <w:rFonts w:asciiTheme="majorBidi" w:hAnsiTheme="majorBidi" w:cs="Times New Roman"/>
          <w:b/>
          <w:bCs/>
          <w:i/>
          <w:iCs/>
          <w:sz w:val="28"/>
          <w:szCs w:val="28"/>
        </w:rPr>
        <w:t>République Algérienne Démocratique et Populaire</w:t>
      </w:r>
      <w:r w:rsidRPr="00A47A2C">
        <w:rPr>
          <w:i/>
          <w:iCs/>
          <w:sz w:val="28"/>
          <w:szCs w:val="28"/>
        </w:rPr>
        <w:t xml:space="preserve">                           </w:t>
      </w:r>
      <w:r w:rsidRPr="00A47A2C">
        <w:rPr>
          <w:rFonts w:asciiTheme="majorBidi" w:hAnsiTheme="majorBidi" w:cs="Times New Roman"/>
          <w:b/>
          <w:bCs/>
          <w:i/>
          <w:iCs/>
          <w:sz w:val="28"/>
          <w:szCs w:val="28"/>
        </w:rPr>
        <w:t>Ministère de l’enseignement supérieur et de la recherche scientifique</w:t>
      </w:r>
    </w:p>
    <w:p w:rsidR="00447A55" w:rsidRPr="00A47A2C" w:rsidRDefault="00447A55" w:rsidP="008B27DD">
      <w:pPr>
        <w:spacing w:after="0"/>
        <w:jc w:val="center"/>
        <w:rPr>
          <w:i/>
          <w:iCs/>
          <w:sz w:val="28"/>
          <w:szCs w:val="28"/>
        </w:rPr>
      </w:pPr>
      <w:r w:rsidRPr="00A47A2C">
        <w:rPr>
          <w:rFonts w:asciiTheme="majorBidi" w:hAnsiTheme="majorBidi" w:cs="Times New Roman"/>
          <w:b/>
          <w:bCs/>
          <w:i/>
          <w:iCs/>
          <w:sz w:val="28"/>
          <w:szCs w:val="28"/>
        </w:rPr>
        <w:t>Centre Universitaire Abdelhafid Boussouf-Mila</w:t>
      </w:r>
    </w:p>
    <w:p w:rsidR="00447A55" w:rsidRPr="00A47A2C" w:rsidRDefault="00447A55" w:rsidP="008B27DD">
      <w:pPr>
        <w:spacing w:before="200" w:after="0"/>
        <w:ind w:left="864" w:right="864"/>
        <w:jc w:val="center"/>
        <w:rPr>
          <w:rFonts w:asciiTheme="majorBidi" w:hAnsiTheme="majorBidi" w:cs="Times New Roman"/>
          <w:b/>
          <w:bCs/>
          <w:i/>
          <w:iCs/>
          <w:sz w:val="28"/>
          <w:szCs w:val="28"/>
        </w:rPr>
      </w:pPr>
      <w:r w:rsidRPr="00A47A2C">
        <w:rPr>
          <w:rFonts w:asciiTheme="majorBidi" w:hAnsiTheme="majorBidi" w:cs="Times New Roman"/>
          <w:b/>
          <w:bCs/>
          <w:i/>
          <w:iCs/>
          <w:sz w:val="28"/>
          <w:szCs w:val="28"/>
        </w:rPr>
        <w:t>Institut des lettres et des langues étrangères</w:t>
      </w:r>
    </w:p>
    <w:p w:rsidR="00447A55" w:rsidRPr="00A47A2C" w:rsidRDefault="00447A55" w:rsidP="008B27DD">
      <w:pPr>
        <w:spacing w:before="200" w:after="0"/>
        <w:ind w:left="864" w:right="864"/>
        <w:jc w:val="center"/>
        <w:rPr>
          <w:rFonts w:asciiTheme="majorBidi" w:hAnsiTheme="majorBidi" w:cs="Times New Roman"/>
          <w:b/>
          <w:bCs/>
          <w:i/>
          <w:iCs/>
          <w:sz w:val="28"/>
          <w:szCs w:val="28"/>
        </w:rPr>
      </w:pPr>
      <w:r w:rsidRPr="00A47A2C">
        <w:rPr>
          <w:rFonts w:asciiTheme="majorBidi" w:hAnsiTheme="majorBidi" w:cs="Times New Roman"/>
          <w:b/>
          <w:bCs/>
          <w:i/>
          <w:iCs/>
          <w:sz w:val="28"/>
          <w:szCs w:val="28"/>
        </w:rPr>
        <w:t>Département de français</w:t>
      </w:r>
    </w:p>
    <w:p w:rsidR="00447A55" w:rsidRPr="00A47A2C" w:rsidRDefault="00447A55" w:rsidP="008B27DD">
      <w:pPr>
        <w:spacing w:before="200"/>
        <w:ind w:left="864" w:right="864"/>
        <w:jc w:val="center"/>
        <w:rPr>
          <w:rFonts w:asciiTheme="majorBidi" w:hAnsiTheme="majorBidi" w:cs="Times New Roman"/>
          <w:b/>
          <w:bCs/>
          <w:i/>
          <w:iCs/>
          <w:sz w:val="28"/>
          <w:szCs w:val="28"/>
          <w:u w:val="single"/>
        </w:rPr>
      </w:pPr>
    </w:p>
    <w:p w:rsidR="00447A55" w:rsidRPr="00A47A2C" w:rsidRDefault="00447A55" w:rsidP="00447A55">
      <w:pPr>
        <w:spacing w:before="200"/>
        <w:ind w:left="864" w:right="864"/>
        <w:jc w:val="center"/>
        <w:rPr>
          <w:rFonts w:asciiTheme="majorBidi" w:hAnsiTheme="majorBidi" w:cs="Times New Roman"/>
          <w:b/>
          <w:bCs/>
          <w:i/>
          <w:iCs/>
          <w:sz w:val="28"/>
          <w:szCs w:val="28"/>
          <w:u w:val="single"/>
        </w:rPr>
      </w:pPr>
    </w:p>
    <w:p w:rsidR="00447A55" w:rsidRPr="00A47A2C" w:rsidRDefault="00447A55" w:rsidP="00447A55">
      <w:pPr>
        <w:spacing w:before="200"/>
        <w:ind w:left="864" w:right="864"/>
        <w:jc w:val="center"/>
        <w:rPr>
          <w:rFonts w:asciiTheme="majorBidi" w:hAnsiTheme="majorBidi" w:cs="Times New Roman"/>
          <w:b/>
          <w:bCs/>
          <w:i/>
          <w:iCs/>
          <w:sz w:val="28"/>
          <w:szCs w:val="28"/>
          <w:u w:val="single"/>
        </w:rPr>
      </w:pPr>
    </w:p>
    <w:p w:rsidR="00447A55" w:rsidRPr="00A47A2C" w:rsidRDefault="00447A55" w:rsidP="00447A55">
      <w:pPr>
        <w:rPr>
          <w:sz w:val="28"/>
          <w:szCs w:val="28"/>
        </w:rPr>
      </w:pPr>
    </w:p>
    <w:p w:rsidR="00447A55" w:rsidRPr="00A47A2C" w:rsidRDefault="00447A55" w:rsidP="00447A55">
      <w:pPr>
        <w:autoSpaceDE w:val="0"/>
        <w:autoSpaceDN w:val="0"/>
        <w:adjustRightInd w:val="0"/>
        <w:spacing w:after="0" w:line="60" w:lineRule="atLeast"/>
        <w:rPr>
          <w:rFonts w:asciiTheme="majorBidi" w:eastAsia="ArialMT" w:hAnsiTheme="majorBidi" w:cs="Times New Roman"/>
          <w:b/>
          <w:bCs/>
          <w:sz w:val="28"/>
          <w:szCs w:val="28"/>
        </w:rPr>
      </w:pPr>
      <w:r w:rsidRPr="00A47A2C">
        <w:rPr>
          <w:rFonts w:asciiTheme="majorBidi" w:eastAsia="ArialMT" w:hAnsiTheme="majorBidi" w:cs="Times New Roman"/>
          <w:b/>
          <w:bCs/>
          <w:sz w:val="28"/>
          <w:szCs w:val="28"/>
        </w:rPr>
        <w:t>Niveau : M</w:t>
      </w:r>
      <w:r w:rsidRPr="00A47A2C">
        <w:rPr>
          <w:rFonts w:asciiTheme="majorBidi" w:eastAsia="ArialMT" w:hAnsiTheme="majorBidi" w:cs="Times New Roman"/>
          <w:sz w:val="28"/>
          <w:szCs w:val="28"/>
        </w:rPr>
        <w:t>aster</w:t>
      </w:r>
      <w:r w:rsidRPr="00A47A2C">
        <w:rPr>
          <w:rFonts w:asciiTheme="majorBidi" w:eastAsia="ArialMT" w:hAnsiTheme="majorBidi" w:cs="Times New Roman"/>
          <w:b/>
          <w:bCs/>
          <w:sz w:val="28"/>
          <w:szCs w:val="28"/>
        </w:rPr>
        <w:t xml:space="preserve"> I / </w:t>
      </w:r>
      <w:r w:rsidRPr="00A47A2C">
        <w:rPr>
          <w:rFonts w:asciiTheme="majorBidi" w:eastAsia="ArialMT" w:hAnsiTheme="majorBidi" w:cs="Times New Roman"/>
          <w:sz w:val="28"/>
          <w:szCs w:val="28"/>
        </w:rPr>
        <w:t>SDL</w:t>
      </w:r>
    </w:p>
    <w:p w:rsidR="00447A55" w:rsidRPr="00A47A2C" w:rsidRDefault="00447A55" w:rsidP="00447A55">
      <w:pPr>
        <w:autoSpaceDE w:val="0"/>
        <w:autoSpaceDN w:val="0"/>
        <w:adjustRightInd w:val="0"/>
        <w:spacing w:after="0" w:line="60" w:lineRule="atLeast"/>
        <w:rPr>
          <w:rFonts w:asciiTheme="majorBidi" w:eastAsia="ArialMT" w:hAnsiTheme="majorBidi" w:cs="Times New Roman"/>
          <w:b/>
          <w:bCs/>
          <w:sz w:val="28"/>
          <w:szCs w:val="28"/>
        </w:rPr>
      </w:pPr>
      <w:r w:rsidRPr="00A47A2C">
        <w:rPr>
          <w:rFonts w:asciiTheme="majorBidi" w:eastAsia="ArialMT" w:hAnsiTheme="majorBidi" w:cs="Times New Roman"/>
          <w:b/>
          <w:bCs/>
          <w:sz w:val="28"/>
          <w:szCs w:val="28"/>
        </w:rPr>
        <w:t>Module : T</w:t>
      </w:r>
      <w:r w:rsidRPr="00A47A2C">
        <w:rPr>
          <w:rFonts w:asciiTheme="majorBidi" w:eastAsia="ArialMT" w:hAnsiTheme="majorBidi" w:cs="Times New Roman"/>
          <w:sz w:val="28"/>
          <w:szCs w:val="28"/>
        </w:rPr>
        <w:t>héories</w:t>
      </w:r>
      <w:r w:rsidRPr="00A47A2C">
        <w:rPr>
          <w:rFonts w:asciiTheme="majorBidi" w:eastAsia="ArialMT" w:hAnsiTheme="majorBidi" w:cs="Times New Roman"/>
          <w:b/>
          <w:bCs/>
          <w:sz w:val="28"/>
          <w:szCs w:val="28"/>
        </w:rPr>
        <w:t xml:space="preserve"> </w:t>
      </w:r>
      <w:r w:rsidRPr="00A47A2C">
        <w:rPr>
          <w:rFonts w:asciiTheme="majorBidi" w:eastAsia="ArialMT" w:hAnsiTheme="majorBidi" w:cs="Times New Roman"/>
          <w:sz w:val="28"/>
          <w:szCs w:val="28"/>
        </w:rPr>
        <w:t>et</w:t>
      </w:r>
      <w:r w:rsidRPr="00A47A2C">
        <w:rPr>
          <w:rFonts w:asciiTheme="majorBidi" w:eastAsia="ArialMT" w:hAnsiTheme="majorBidi" w:cs="Times New Roman"/>
          <w:b/>
          <w:bCs/>
          <w:sz w:val="28"/>
          <w:szCs w:val="28"/>
        </w:rPr>
        <w:t xml:space="preserve"> d</w:t>
      </w:r>
      <w:r w:rsidRPr="00A47A2C">
        <w:rPr>
          <w:rFonts w:asciiTheme="majorBidi" w:eastAsia="ArialMT" w:hAnsiTheme="majorBidi" w:cs="Times New Roman"/>
          <w:sz w:val="28"/>
          <w:szCs w:val="28"/>
        </w:rPr>
        <w:t>émarches</w:t>
      </w:r>
      <w:r w:rsidRPr="00A47A2C">
        <w:rPr>
          <w:rFonts w:asciiTheme="majorBidi" w:eastAsia="ArialMT" w:hAnsiTheme="majorBidi" w:cs="Times New Roman"/>
          <w:b/>
          <w:bCs/>
          <w:sz w:val="28"/>
          <w:szCs w:val="28"/>
        </w:rPr>
        <w:t xml:space="preserve"> </w:t>
      </w:r>
      <w:r w:rsidRPr="00A47A2C">
        <w:rPr>
          <w:rFonts w:asciiTheme="majorBidi" w:eastAsia="ArialMT" w:hAnsiTheme="majorBidi" w:cs="Times New Roman"/>
          <w:sz w:val="28"/>
          <w:szCs w:val="28"/>
        </w:rPr>
        <w:t xml:space="preserve">en </w:t>
      </w:r>
      <w:r w:rsidRPr="00A47A2C">
        <w:rPr>
          <w:rFonts w:asciiTheme="majorBidi" w:eastAsia="ArialMT" w:hAnsiTheme="majorBidi" w:cs="Times New Roman"/>
          <w:b/>
          <w:bCs/>
          <w:sz w:val="28"/>
          <w:szCs w:val="28"/>
        </w:rPr>
        <w:t>d</w:t>
      </w:r>
      <w:r w:rsidRPr="00A47A2C">
        <w:rPr>
          <w:rFonts w:asciiTheme="majorBidi" w:eastAsia="ArialMT" w:hAnsiTheme="majorBidi" w:cs="Times New Roman"/>
          <w:sz w:val="28"/>
          <w:szCs w:val="28"/>
        </w:rPr>
        <w:t>idactique</w:t>
      </w:r>
      <w:r w:rsidRPr="00A47A2C">
        <w:rPr>
          <w:rFonts w:asciiTheme="majorBidi" w:eastAsia="ArialMT" w:hAnsiTheme="majorBidi" w:cs="Times New Roman"/>
          <w:b/>
          <w:bCs/>
          <w:sz w:val="28"/>
          <w:szCs w:val="28"/>
        </w:rPr>
        <w:t xml:space="preserve"> </w:t>
      </w:r>
    </w:p>
    <w:p w:rsidR="00447A55" w:rsidRPr="00A47A2C" w:rsidRDefault="00447A55" w:rsidP="00447A55">
      <w:pPr>
        <w:autoSpaceDE w:val="0"/>
        <w:autoSpaceDN w:val="0"/>
        <w:adjustRightInd w:val="0"/>
        <w:spacing w:after="0" w:line="60" w:lineRule="atLeast"/>
        <w:rPr>
          <w:rFonts w:asciiTheme="majorBidi" w:eastAsia="ArialMT" w:hAnsiTheme="majorBidi" w:cs="Times New Roman"/>
          <w:b/>
          <w:bCs/>
          <w:sz w:val="28"/>
          <w:szCs w:val="28"/>
        </w:rPr>
      </w:pPr>
      <w:r w:rsidRPr="00A47A2C">
        <w:rPr>
          <w:rFonts w:asciiTheme="majorBidi" w:eastAsia="ArialMT" w:hAnsiTheme="majorBidi" w:cs="Times New Roman"/>
          <w:b/>
          <w:bCs/>
          <w:sz w:val="28"/>
          <w:szCs w:val="28"/>
        </w:rPr>
        <w:t>Enseignant : Dr. A</w:t>
      </w:r>
      <w:r w:rsidRPr="00A47A2C">
        <w:rPr>
          <w:rFonts w:asciiTheme="majorBidi" w:eastAsia="ArialMT" w:hAnsiTheme="majorBidi" w:cs="Times New Roman"/>
          <w:sz w:val="28"/>
          <w:szCs w:val="28"/>
        </w:rPr>
        <w:t>ZZOUZI</w:t>
      </w:r>
      <w:r w:rsidRPr="00A47A2C">
        <w:rPr>
          <w:rFonts w:asciiTheme="majorBidi" w:eastAsia="ArialMT" w:hAnsiTheme="majorBidi" w:cs="Times New Roman"/>
          <w:b/>
          <w:bCs/>
          <w:sz w:val="28"/>
          <w:szCs w:val="28"/>
        </w:rPr>
        <w:t>. T</w:t>
      </w:r>
      <w:r w:rsidRPr="00A47A2C">
        <w:rPr>
          <w:rFonts w:asciiTheme="majorBidi" w:eastAsia="ArialMT" w:hAnsiTheme="majorBidi" w:cs="Times New Roman"/>
          <w:sz w:val="28"/>
          <w:szCs w:val="28"/>
        </w:rPr>
        <w:t>arek</w:t>
      </w:r>
    </w:p>
    <w:p w:rsidR="00447A55" w:rsidRPr="00A47A2C" w:rsidRDefault="003A59DE" w:rsidP="00447A55">
      <w:pPr>
        <w:rPr>
          <w:rFonts w:ascii="Times New Roman" w:hAnsi="Times New Roman" w:cs="Times New Roman"/>
          <w:b/>
          <w:bCs/>
          <w:sz w:val="28"/>
          <w:szCs w:val="28"/>
        </w:rPr>
      </w:pPr>
      <w:r>
        <w:rPr>
          <w:rFonts w:ascii="Times New Roman" w:hAnsi="Times New Roman" w:cs="Times New Roman"/>
          <w:b/>
          <w:bCs/>
          <w:sz w:val="28"/>
          <w:szCs w:val="28"/>
        </w:rPr>
        <w:t xml:space="preserve">Semestre : </w:t>
      </w:r>
    </w:p>
    <w:p w:rsidR="00447A55" w:rsidRPr="00A47A2C" w:rsidRDefault="00447A55"/>
    <w:p w:rsidR="00447A55" w:rsidRPr="00A47A2C" w:rsidRDefault="00447A55"/>
    <w:p w:rsidR="00447A55" w:rsidRPr="00A47A2C" w:rsidRDefault="00447A55"/>
    <w:p w:rsidR="00447A55" w:rsidRPr="00A47A2C" w:rsidRDefault="00447A55"/>
    <w:p w:rsidR="00447A55" w:rsidRPr="00A47A2C" w:rsidRDefault="00447A55" w:rsidP="00447A55">
      <w:pPr>
        <w:jc w:val="center"/>
        <w:rPr>
          <w:rFonts w:ascii="Times New Roman" w:hAnsi="Times New Roman" w:cs="Times New Roman"/>
          <w:b/>
          <w:bCs/>
          <w:sz w:val="28"/>
          <w:szCs w:val="28"/>
        </w:rPr>
      </w:pPr>
    </w:p>
    <w:p w:rsidR="00447A55" w:rsidRPr="00A47A2C" w:rsidRDefault="00447A55" w:rsidP="00447A55">
      <w:pPr>
        <w:jc w:val="center"/>
        <w:rPr>
          <w:rFonts w:ascii="Times New Roman" w:hAnsi="Times New Roman" w:cs="Times New Roman"/>
          <w:b/>
          <w:bCs/>
          <w:sz w:val="28"/>
          <w:szCs w:val="28"/>
        </w:rPr>
      </w:pPr>
    </w:p>
    <w:p w:rsidR="00447A55" w:rsidRPr="00A47A2C" w:rsidRDefault="00447A55" w:rsidP="00447A55">
      <w:pPr>
        <w:jc w:val="center"/>
        <w:rPr>
          <w:rFonts w:ascii="Times New Roman" w:hAnsi="Times New Roman" w:cs="Times New Roman"/>
          <w:b/>
          <w:bCs/>
          <w:sz w:val="28"/>
          <w:szCs w:val="28"/>
        </w:rPr>
      </w:pPr>
    </w:p>
    <w:p w:rsidR="00447A55" w:rsidRPr="00A47A2C" w:rsidRDefault="00447A55" w:rsidP="00447A55">
      <w:pPr>
        <w:jc w:val="center"/>
        <w:rPr>
          <w:rFonts w:ascii="Times New Roman" w:hAnsi="Times New Roman" w:cs="Times New Roman"/>
          <w:b/>
          <w:bCs/>
          <w:sz w:val="28"/>
          <w:szCs w:val="28"/>
        </w:rPr>
      </w:pPr>
    </w:p>
    <w:p w:rsidR="00447A55" w:rsidRPr="00A47A2C" w:rsidRDefault="00447A55" w:rsidP="00447A55">
      <w:pPr>
        <w:jc w:val="center"/>
        <w:rPr>
          <w:rFonts w:ascii="Times New Roman" w:hAnsi="Times New Roman" w:cs="Times New Roman"/>
          <w:b/>
          <w:bCs/>
          <w:sz w:val="28"/>
          <w:szCs w:val="28"/>
        </w:rPr>
      </w:pPr>
    </w:p>
    <w:p w:rsidR="00447A55" w:rsidRPr="00A47A2C" w:rsidRDefault="00447A55" w:rsidP="00447A55">
      <w:pPr>
        <w:jc w:val="center"/>
        <w:rPr>
          <w:rFonts w:ascii="Times New Roman" w:hAnsi="Times New Roman" w:cs="Times New Roman"/>
          <w:sz w:val="32"/>
          <w:szCs w:val="32"/>
        </w:rPr>
      </w:pPr>
      <w:r w:rsidRPr="00A47A2C">
        <w:rPr>
          <w:rFonts w:ascii="Times New Roman" w:hAnsi="Times New Roman" w:cs="Times New Roman"/>
          <w:b/>
          <w:bCs/>
          <w:sz w:val="32"/>
          <w:szCs w:val="32"/>
        </w:rPr>
        <w:t xml:space="preserve">Année universitaire : </w:t>
      </w:r>
      <w:r w:rsidRPr="00A47A2C">
        <w:rPr>
          <w:rFonts w:ascii="Times New Roman" w:hAnsi="Times New Roman" w:cs="Times New Roman"/>
          <w:sz w:val="32"/>
          <w:szCs w:val="32"/>
        </w:rPr>
        <w:t>200</w:t>
      </w:r>
      <w:r w:rsidR="00FE345E" w:rsidRPr="00A47A2C">
        <w:rPr>
          <w:rFonts w:ascii="Times New Roman" w:hAnsi="Times New Roman" w:cs="Times New Roman"/>
          <w:sz w:val="32"/>
          <w:szCs w:val="32"/>
        </w:rPr>
        <w:t>24</w:t>
      </w:r>
      <w:r w:rsidRPr="00A47A2C">
        <w:rPr>
          <w:rFonts w:ascii="Times New Roman" w:hAnsi="Times New Roman" w:cs="Times New Roman"/>
          <w:sz w:val="32"/>
          <w:szCs w:val="32"/>
        </w:rPr>
        <w:t>/202</w:t>
      </w:r>
      <w:r w:rsidR="00FE345E" w:rsidRPr="00A47A2C">
        <w:rPr>
          <w:rFonts w:ascii="Times New Roman" w:hAnsi="Times New Roman" w:cs="Times New Roman"/>
          <w:sz w:val="32"/>
          <w:szCs w:val="32"/>
        </w:rPr>
        <w:t>5</w:t>
      </w:r>
    </w:p>
    <w:p w:rsidR="00447A55" w:rsidRPr="00A47A2C" w:rsidRDefault="00447A55"/>
    <w:p w:rsidR="00447A55" w:rsidRPr="00A47A2C" w:rsidRDefault="00447A55"/>
    <w:p w:rsidR="00447A55" w:rsidRPr="00A47A2C" w:rsidRDefault="00447A55"/>
    <w:p w:rsidR="00447A55" w:rsidRPr="00A47A2C" w:rsidRDefault="00447A55"/>
    <w:p w:rsidR="00447A55" w:rsidRPr="00A47A2C" w:rsidRDefault="00447A55"/>
    <w:p w:rsidR="00447A55" w:rsidRPr="00A47A2C" w:rsidRDefault="00447A55"/>
    <w:p w:rsidR="00447A55" w:rsidRDefault="00447A55">
      <w:bookmarkStart w:id="0" w:name="_GoBack"/>
      <w:bookmarkEnd w:id="0"/>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14:anchorId="0474A35F" wp14:editId="09AC3920">
                <wp:simplePos x="0" y="0"/>
                <wp:positionH relativeFrom="column">
                  <wp:posOffset>-1270</wp:posOffset>
                </wp:positionH>
                <wp:positionV relativeFrom="paragraph">
                  <wp:posOffset>-130810</wp:posOffset>
                </wp:positionV>
                <wp:extent cx="5410200" cy="891540"/>
                <wp:effectExtent l="0" t="0" r="19050" b="22860"/>
                <wp:wrapNone/>
                <wp:docPr id="1" name="Rectangle à coins arrondis 1"/>
                <wp:cNvGraphicFramePr/>
                <a:graphic xmlns:a="http://schemas.openxmlformats.org/drawingml/2006/main">
                  <a:graphicData uri="http://schemas.microsoft.com/office/word/2010/wordprocessingShape">
                    <wps:wsp>
                      <wps:cNvSpPr/>
                      <wps:spPr>
                        <a:xfrm>
                          <a:off x="0" y="0"/>
                          <a:ext cx="5410200" cy="89154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447A55" w:rsidRPr="00CB4E20" w:rsidRDefault="00447A55" w:rsidP="00447A55">
                            <w:pPr>
                              <w:spacing w:after="5" w:line="249" w:lineRule="auto"/>
                              <w:ind w:left="-5" w:right="85" w:hanging="10"/>
                              <w:jc w:val="center"/>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Cour</w:t>
                            </w:r>
                            <w:r w:rsidR="003A59DE">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01 : </w:t>
                            </w:r>
                            <w:r w:rsidRPr="00CB4E20">
                              <w:rPr>
                                <w:rFonts w:ascii="Times New Roman" w:eastAsia="Arial" w:hAnsi="Times New Roman" w:cs="Times New Roman"/>
                                <w:b/>
                                <w:bCs/>
                                <w:color w:val="000000"/>
                                <w:sz w:val="32"/>
                                <w:szCs w:val="32"/>
                                <w:lang w:eastAsia="fr-FR"/>
                              </w:rPr>
                              <w:t>La constitution diachronique du champ de la didactique du FLE</w:t>
                            </w:r>
                          </w:p>
                          <w:p w:rsidR="00447A55" w:rsidRDefault="00447A55" w:rsidP="00447A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74A35F" id="Rectangle à coins arrondis 1" o:spid="_x0000_s1026" style="position:absolute;margin-left:-.1pt;margin-top:-10.3pt;width:426pt;height:7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" fillcolor="#5b9bd5" strokecolor="#41719c" strokeweight="1pt">
                <v:stroke joinstyle="miter"/>
                <v:textbox>
                  <w:txbxContent>
                    <w:p w:rsidR="00447A55" w:rsidRPr="00CB4E20" w:rsidRDefault="00447A55" w:rsidP="00447A55">
                      <w:pPr>
                        <w:spacing w:after="5" w:line="249" w:lineRule="auto"/>
                        <w:ind w:left="-5" w:right="85" w:hanging="10"/>
                        <w:jc w:val="center"/>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Cour</w:t>
                      </w:r>
                      <w:r w:rsidR="003A59DE">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01 : </w:t>
                      </w:r>
                      <w:r w:rsidRPr="00CB4E20">
                        <w:rPr>
                          <w:rFonts w:ascii="Times New Roman" w:eastAsia="Arial" w:hAnsi="Times New Roman" w:cs="Times New Roman"/>
                          <w:b/>
                          <w:bCs/>
                          <w:color w:val="000000"/>
                          <w:sz w:val="32"/>
                          <w:szCs w:val="32"/>
                          <w:lang w:eastAsia="fr-FR"/>
                        </w:rPr>
                        <w:t>La constitution diachronique du champ de la didactique du FLE</w:t>
                      </w:r>
                    </w:p>
                    <w:p w:rsidR="00447A55" w:rsidRDefault="00447A55" w:rsidP="00447A55">
                      <w:pPr>
                        <w:jc w:val="center"/>
                      </w:pPr>
                    </w:p>
                  </w:txbxContent>
                </v:textbox>
              </v:roundrect>
            </w:pict>
          </mc:Fallback>
        </mc:AlternateContent>
      </w:r>
    </w:p>
    <w:p w:rsidR="00447A55" w:rsidRDefault="00447A55"/>
    <w:p w:rsidR="00447A55" w:rsidRDefault="00447A55"/>
    <w:p w:rsidR="00447A55" w:rsidRDefault="00447A55"/>
    <w:p w:rsidR="00FC6C07" w:rsidRPr="00661CE3" w:rsidRDefault="00DD4E70" w:rsidP="00661CE3">
      <w:pPr>
        <w:pStyle w:val="Paragraphedeliste"/>
        <w:numPr>
          <w:ilvl w:val="0"/>
          <w:numId w:val="13"/>
        </w:numPr>
        <w:ind w:left="284" w:hanging="284"/>
        <w:jc w:val="both"/>
        <w:rPr>
          <w:rFonts w:ascii="Times New Roman" w:hAnsi="Times New Roman" w:cs="Times New Roman"/>
          <w:b/>
          <w:bCs/>
          <w:sz w:val="24"/>
          <w:szCs w:val="24"/>
        </w:rPr>
      </w:pPr>
      <w:r>
        <w:rPr>
          <w:rFonts w:ascii="Times New Roman" w:hAnsi="Times New Roman" w:cs="Times New Roman"/>
          <w:b/>
          <w:bCs/>
          <w:sz w:val="24"/>
          <w:szCs w:val="24"/>
        </w:rPr>
        <w:t>Introduction à la d</w:t>
      </w:r>
      <w:r w:rsidR="00FC6C07" w:rsidRPr="00661CE3">
        <w:rPr>
          <w:rFonts w:ascii="Times New Roman" w:hAnsi="Times New Roman" w:cs="Times New Roman"/>
          <w:b/>
          <w:bCs/>
          <w:sz w:val="24"/>
          <w:szCs w:val="24"/>
        </w:rPr>
        <w:t>idactique du FLE</w:t>
      </w:r>
    </w:p>
    <w:p w:rsidR="00FC6C07" w:rsidRPr="009A5194" w:rsidRDefault="00FC6C07" w:rsidP="00FC6C07">
      <w:pPr>
        <w:jc w:val="both"/>
        <w:rPr>
          <w:rFonts w:ascii="Times New Roman" w:hAnsi="Times New Roman" w:cs="Times New Roman"/>
          <w:sz w:val="24"/>
          <w:szCs w:val="24"/>
        </w:rPr>
      </w:pPr>
      <w:r w:rsidRPr="009A5194">
        <w:rPr>
          <w:rFonts w:ascii="Times New Roman" w:hAnsi="Times New Roman" w:cs="Times New Roman"/>
          <w:sz w:val="24"/>
          <w:szCs w:val="24"/>
        </w:rPr>
        <w:t>La didactique du français langue étrangère (FLE) est une discipline qui s’intéresse à l’enseignement du français aux non-francophones. Elle a pour objectif principal de faciliter l’acquisition du français en tant que langue seconde ou étrangère, dans des contextes variés. Les origines de cette discipline sont étroitement liées à des réflexions plus générales sur l’enseignement des langues, qui remontent à l'Antiquité et à la Renaissance. Cependant, la véritable structuration de la didactique du FLE en tant que domaine spécifique s'est consolidée au cours du XXe siècle, avec l'apparition de théories linguistiques modernes.</w:t>
      </w:r>
    </w:p>
    <w:p w:rsidR="00FC6C07" w:rsidRPr="009A5194" w:rsidRDefault="00FC6C07" w:rsidP="002F429E">
      <w:pPr>
        <w:jc w:val="both"/>
        <w:rPr>
          <w:rFonts w:ascii="Times New Roman" w:hAnsi="Times New Roman" w:cs="Times New Roman"/>
          <w:sz w:val="24"/>
          <w:szCs w:val="24"/>
        </w:rPr>
      </w:pPr>
      <w:r w:rsidRPr="009A5194">
        <w:rPr>
          <w:rFonts w:ascii="Times New Roman" w:hAnsi="Times New Roman" w:cs="Times New Roman"/>
          <w:sz w:val="24"/>
          <w:szCs w:val="24"/>
        </w:rPr>
        <w:t xml:space="preserve">L'enseignement des langues a toujours été un sujet d'intérêt dans les systèmes éducatifs anciens. Dès l’Antiquité, </w:t>
      </w:r>
      <w:r w:rsidR="00D46821" w:rsidRPr="009A5194">
        <w:rPr>
          <w:rFonts w:ascii="Times New Roman" w:hAnsi="Times New Roman" w:cs="Times New Roman"/>
          <w:sz w:val="24"/>
          <w:szCs w:val="24"/>
        </w:rPr>
        <w:t>la</w:t>
      </w:r>
      <w:r w:rsidR="00D46821">
        <w:rPr>
          <w:rFonts w:ascii="Times New Roman" w:hAnsi="Times New Roman" w:cs="Times New Roman"/>
          <w:sz w:val="24"/>
          <w:szCs w:val="24"/>
        </w:rPr>
        <w:t xml:space="preserve"> </w:t>
      </w:r>
      <w:r w:rsidR="00D46821" w:rsidRPr="009A5194">
        <w:rPr>
          <w:rFonts w:ascii="Times New Roman" w:hAnsi="Times New Roman" w:cs="Times New Roman"/>
          <w:sz w:val="24"/>
          <w:szCs w:val="24"/>
        </w:rPr>
        <w:t xml:space="preserve"> </w:t>
      </w:r>
      <w:r w:rsidR="00D46821">
        <w:rPr>
          <w:rFonts w:ascii="Times New Roman" w:hAnsi="Times New Roman" w:cs="Times New Roman"/>
          <w:sz w:val="24"/>
          <w:szCs w:val="24"/>
        </w:rPr>
        <w:t>nécessité</w:t>
      </w:r>
      <w:r w:rsidRPr="009A5194">
        <w:rPr>
          <w:rFonts w:ascii="Times New Roman" w:hAnsi="Times New Roman" w:cs="Times New Roman"/>
          <w:sz w:val="24"/>
          <w:szCs w:val="24"/>
        </w:rPr>
        <w:t xml:space="preserve"> d'apprendre des langues étrangères pour des raisons commerciales ou diplomatiques a conduit au développement de premières méthodes pédagogiques. Les grammairiens grecs et romains, </w:t>
      </w:r>
      <w:r w:rsidRPr="008E3526">
        <w:rPr>
          <w:rFonts w:ascii="Times New Roman" w:hAnsi="Times New Roman" w:cs="Times New Roman"/>
          <w:i/>
          <w:iCs/>
          <w:sz w:val="24"/>
          <w:szCs w:val="24"/>
        </w:rPr>
        <w:t>par exemple</w:t>
      </w:r>
      <w:r w:rsidRPr="008E3526">
        <w:rPr>
          <w:rFonts w:ascii="Times New Roman" w:hAnsi="Times New Roman" w:cs="Times New Roman"/>
          <w:sz w:val="24"/>
          <w:szCs w:val="24"/>
        </w:rPr>
        <w:t>, ont posé les bases de l'enseignement des langues en se concentrant sur la grammaire et la</w:t>
      </w:r>
      <w:r w:rsidRPr="009A5194">
        <w:rPr>
          <w:rFonts w:ascii="Times New Roman" w:hAnsi="Times New Roman" w:cs="Times New Roman"/>
          <w:sz w:val="24"/>
          <w:szCs w:val="24"/>
        </w:rPr>
        <w:t xml:space="preserve"> rhétorique (Cook, 2010). Ces approches se sont perpétuées au Moyen Âge et à la Renaissance, où le latin jouait un rôle central dans l'éducation européenne. Ce cadre éducatif, bien que centré sur des langues anciennes, a influencé la manière dont le français serait plus tard enseigné comme langue étrangère (Richards &amp; Rodgers, 1986). L’apparition de la méthode grammaire-traduction au XIXe siècle, largement utilisée pour l'enseignement des langues classiques comme le latin et le grec, a également influencé l’enseignement du français comme langue étrangère. Cette méthode, bien qu'efficace pour certains aspects de la langue, comme la structure grammaticale, était souvent critiquée pour son approche non communicative. Elle privilégiait l’étude de textes littéraires et la traduction, négligeant l’aspect oral et interactif de l'apprentissage (Howatt &amp; Widdowson, 2004).</w:t>
      </w:r>
    </w:p>
    <w:p w:rsidR="00FC6C07" w:rsidRPr="009A5194" w:rsidRDefault="00FC6C07" w:rsidP="00FC6C07">
      <w:pPr>
        <w:jc w:val="both"/>
        <w:rPr>
          <w:rFonts w:ascii="Times New Roman" w:hAnsi="Times New Roman" w:cs="Times New Roman"/>
          <w:sz w:val="24"/>
          <w:szCs w:val="24"/>
        </w:rPr>
      </w:pPr>
      <w:r w:rsidRPr="009A5194">
        <w:rPr>
          <w:rFonts w:ascii="Times New Roman" w:hAnsi="Times New Roman" w:cs="Times New Roman"/>
          <w:sz w:val="24"/>
          <w:szCs w:val="24"/>
        </w:rPr>
        <w:t>C’est au XXe siècle que la didactique du FLE a véritablement commencé à se distinguer comme un champ d’étude indépendant, notamment grâce à l’émergence des théories linguistiques modernes. L'une des influences majeures sur la didactique des langues fut le travail de Ferdinand de Saussure (1916), considéré comme le père de la linguistique moderne. Sa théorie du structuralisme, qui distingue la langue (système de signes) de la parole (utilisation individuelle de la langue), a offert un cadre théorique nouveau pour l'enseignement des langues. Selon Saussure, l'apprentissage d'une langue repose sur la compréhension des structures sous-jacentes à ce système de signes, plutôt que sur l'accumulation de vocabulaire ou de règles grammaticales apprises par cœur. Le structuralisme a marqué un tournant décisif, non seulement dans la manière d’appréhender la langue, mais aussi dans les approches pédagogiques utilisées pour l’enseigner. Cela a mené à l’élaboration de nouvelles méthodes d'enseignement des langues, qui insistaient sur l'importance de l'immersion et de l'usage actif de la langue (Gouin, 1880). C’est dans ce cadre que la méthode directe a été introduite, une méthode qui préconisait l’apprentissage de la langue étrangère par la pratique orale, sans passer par la langue maternelle des apprenants (Howatt &amp; Widdowson, 2004).</w:t>
      </w:r>
    </w:p>
    <w:p w:rsidR="00FC6C07" w:rsidRPr="009A5194" w:rsidRDefault="00FC6C07" w:rsidP="00FC6C07">
      <w:pPr>
        <w:jc w:val="both"/>
        <w:rPr>
          <w:rFonts w:ascii="Times New Roman" w:hAnsi="Times New Roman" w:cs="Times New Roman"/>
          <w:sz w:val="24"/>
          <w:szCs w:val="24"/>
        </w:rPr>
      </w:pPr>
      <w:r w:rsidRPr="009A5194">
        <w:rPr>
          <w:rFonts w:ascii="Times New Roman" w:hAnsi="Times New Roman" w:cs="Times New Roman"/>
          <w:sz w:val="24"/>
          <w:szCs w:val="24"/>
        </w:rPr>
        <w:lastRenderedPageBreak/>
        <w:t xml:space="preserve">Au cours des années 1960, les travaux de Noam Chomsky (1965) sur la grammaire générative ont révolutionné la linguistique, et par extension, l'enseignement des langues. Chomsky a introduit l’idée que les humains possèdent une compétence innée pour l’apprentissage des langues, ce qui a conduit à une remise en question des méthodes d’enseignement trop prescriptives. Selon cette théorie, l’apprentissage d’une langue ne se limite pas à la mémorisation de règles grammaticales, mais implique une capacité cognitive à générer des phrases à partir d’un nombre limité de structures de base. Cette approche a influencé la didactique du FLE, en mettant l’accent sur la créativité linguistique des apprenants et en valorisant les interactions orales et écrites dans l’acquisition d’une langue étrangère (Levy, 2009). Ainsi, l'approche communicative, qui met l’accent sur l’utilisation réelle de la langue dans des contextes de communication authentiques, s’est largement développée dans les années 1970, influençant durablement l’enseignement du FLE. Cette méthode, dérivée des idées de Hymes </w:t>
      </w:r>
      <w:r w:rsidR="00C07201">
        <w:rPr>
          <w:rFonts w:ascii="Times New Roman" w:hAnsi="Times New Roman" w:cs="Times New Roman"/>
          <w:sz w:val="24"/>
          <w:szCs w:val="24"/>
        </w:rPr>
        <w:t>Dell</w:t>
      </w:r>
      <w:r w:rsidR="00C07201" w:rsidRPr="009A5194">
        <w:rPr>
          <w:rFonts w:ascii="Times New Roman" w:hAnsi="Times New Roman" w:cs="Times New Roman"/>
          <w:sz w:val="24"/>
          <w:szCs w:val="24"/>
        </w:rPr>
        <w:t xml:space="preserve"> (</w:t>
      </w:r>
      <w:r w:rsidRPr="009A5194">
        <w:rPr>
          <w:rFonts w:ascii="Times New Roman" w:hAnsi="Times New Roman" w:cs="Times New Roman"/>
          <w:sz w:val="24"/>
          <w:szCs w:val="24"/>
        </w:rPr>
        <w:t>1972) sur la compétence communicative, insiste sur l’idée que l’apprentissage d’une langue ne consiste pas uniquement à connaître des règles grammaticales, mais aussi à savoir comment et quand les utiliser dans des interactions sociales.</w:t>
      </w:r>
    </w:p>
    <w:p w:rsidR="00FC6C07" w:rsidRPr="009A5194" w:rsidRDefault="00FC6C07" w:rsidP="00FC6C07">
      <w:pPr>
        <w:jc w:val="both"/>
        <w:rPr>
          <w:rFonts w:ascii="Times New Roman" w:hAnsi="Times New Roman" w:cs="Times New Roman"/>
          <w:sz w:val="24"/>
          <w:szCs w:val="24"/>
        </w:rPr>
      </w:pPr>
      <w:r w:rsidRPr="009A5194">
        <w:rPr>
          <w:rFonts w:ascii="Times New Roman" w:hAnsi="Times New Roman" w:cs="Times New Roman"/>
          <w:sz w:val="24"/>
          <w:szCs w:val="24"/>
        </w:rPr>
        <w:t>Aujourd’hui, la didactique du FLE évolue vers une approche actionnelle, mise en avant par le Cadre européen commun de référence pour les langues (CECRL) du Conseil de l’Europe (2001). Cette approche considère l’apprenant comme un acteur social, qui utilise la langue pour accomplir des tâches concrètes dans des situations de communication authentiques. Elle intègre également des éléments de multimodalité, comme l'utilisation des technologies numériques et des médias visuels, dans l’enseignement des langues (Demaizière &amp; Narcy-Combes, 2010). Cela reflète une évolution vers des méthodes pédagogiques plus interactives et adaptées aux besoins des apprenants dans un monde de plus en plus globalisé.</w:t>
      </w:r>
    </w:p>
    <w:p w:rsidR="00BE7866" w:rsidRPr="009A5194" w:rsidRDefault="00C07201" w:rsidP="00BE7866">
      <w:pPr>
        <w:jc w:val="both"/>
        <w:rPr>
          <w:rFonts w:ascii="Times New Roman" w:hAnsi="Times New Roman" w:cs="Times New Roman"/>
          <w:sz w:val="24"/>
          <w:szCs w:val="24"/>
        </w:rPr>
      </w:pPr>
      <w:r>
        <w:rPr>
          <w:rFonts w:ascii="Times New Roman" w:hAnsi="Times New Roman" w:cs="Times New Roman"/>
          <w:sz w:val="24"/>
          <w:szCs w:val="24"/>
        </w:rPr>
        <w:t>En dernier</w:t>
      </w:r>
      <w:r w:rsidR="00FC6C07" w:rsidRPr="009A5194">
        <w:rPr>
          <w:rFonts w:ascii="Times New Roman" w:hAnsi="Times New Roman" w:cs="Times New Roman"/>
          <w:sz w:val="24"/>
          <w:szCs w:val="24"/>
        </w:rPr>
        <w:t>, la didactique du FLE a traversé plusieurs phases d'évolution, passant des premières méthodes basées sur la traduction et l'étude grammaticale à des approches plus centrées sur l’apprenant et la communication. Le tournant structuraliste de Saussure (1916) et les théories de la grammaire générative de Chomsky (1965) ont contribué à l’évolution de la discipline, ouvrant la voie à des méthodes plus dynamiques, telles que l’approche communicative et actionnelle, qui restent aujourd'hui au cœur de l'enseignement du FLE.</w:t>
      </w:r>
    </w:p>
    <w:p w:rsidR="005A401B" w:rsidRPr="00C86503" w:rsidRDefault="00553B27" w:rsidP="00C86503">
      <w:pPr>
        <w:pStyle w:val="Paragraphedeliste"/>
        <w:numPr>
          <w:ilvl w:val="0"/>
          <w:numId w:val="14"/>
        </w:numPr>
        <w:ind w:left="284" w:hanging="284"/>
        <w:jc w:val="both"/>
        <w:rPr>
          <w:rFonts w:ascii="Times New Roman" w:hAnsi="Times New Roman" w:cs="Times New Roman"/>
          <w:sz w:val="24"/>
          <w:szCs w:val="24"/>
        </w:rPr>
      </w:pPr>
      <w:r>
        <w:rPr>
          <w:rFonts w:ascii="Times New Roman" w:hAnsi="Times New Roman" w:cs="Times New Roman"/>
          <w:b/>
          <w:bCs/>
          <w:sz w:val="24"/>
          <w:szCs w:val="24"/>
        </w:rPr>
        <w:t>Évolution historique de la d</w:t>
      </w:r>
      <w:r w:rsidR="005A401B" w:rsidRPr="00C86503">
        <w:rPr>
          <w:rFonts w:ascii="Times New Roman" w:hAnsi="Times New Roman" w:cs="Times New Roman"/>
          <w:b/>
          <w:bCs/>
          <w:sz w:val="24"/>
          <w:szCs w:val="24"/>
        </w:rPr>
        <w:t>idactique du FLE</w:t>
      </w:r>
    </w:p>
    <w:p w:rsidR="005A401B" w:rsidRPr="005A6D7B" w:rsidRDefault="00553B27" w:rsidP="005A6D7B">
      <w:pPr>
        <w:pStyle w:val="Paragraphedeliste"/>
        <w:numPr>
          <w:ilvl w:val="0"/>
          <w:numId w:val="15"/>
        </w:numPr>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Les Origines de l’enseignement des langues : De l’a</w:t>
      </w:r>
      <w:r w:rsidR="005A401B" w:rsidRPr="00C86503">
        <w:rPr>
          <w:rFonts w:ascii="Times New Roman" w:hAnsi="Times New Roman" w:cs="Times New Roman"/>
          <w:b/>
          <w:bCs/>
          <w:sz w:val="24"/>
          <w:szCs w:val="24"/>
        </w:rPr>
        <w:t>ntiquité au XIXe</w:t>
      </w:r>
      <w:r w:rsidR="00BF4782">
        <w:rPr>
          <w:rFonts w:ascii="Times New Roman" w:hAnsi="Times New Roman" w:cs="Times New Roman"/>
          <w:b/>
          <w:bCs/>
          <w:sz w:val="24"/>
          <w:szCs w:val="24"/>
        </w:rPr>
        <w:t xml:space="preserve"> </w:t>
      </w:r>
      <w:r w:rsidR="005A6D7B">
        <w:rPr>
          <w:rFonts w:ascii="Times New Roman" w:hAnsi="Times New Roman" w:cs="Times New Roman"/>
          <w:b/>
          <w:bCs/>
          <w:sz w:val="24"/>
          <w:szCs w:val="24"/>
        </w:rPr>
        <w:t>(19</w:t>
      </w:r>
      <w:r w:rsidR="005A6D7B" w:rsidRPr="00045B91">
        <w:rPr>
          <w:rFonts w:ascii="Times New Roman" w:hAnsi="Times New Roman" w:cs="Times New Roman"/>
          <w:b/>
          <w:bCs/>
          <w:sz w:val="24"/>
          <w:szCs w:val="24"/>
          <w:vertAlign w:val="superscript"/>
        </w:rPr>
        <w:t>ème</w:t>
      </w:r>
      <w:r w:rsidR="005A6D7B">
        <w:rPr>
          <w:rFonts w:ascii="Times New Roman" w:hAnsi="Times New Roman" w:cs="Times New Roman"/>
          <w:b/>
          <w:bCs/>
          <w:sz w:val="24"/>
          <w:szCs w:val="24"/>
        </w:rPr>
        <w:t>)</w:t>
      </w:r>
      <w:r w:rsidR="005A401B" w:rsidRPr="005A6D7B">
        <w:rPr>
          <w:rFonts w:ascii="Times New Roman" w:hAnsi="Times New Roman" w:cs="Times New Roman"/>
          <w:b/>
          <w:bCs/>
          <w:sz w:val="24"/>
          <w:szCs w:val="24"/>
        </w:rPr>
        <w:t xml:space="preserve"> Siècle</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L’enseignement des langues remonte à des milliers d’années, bien avant l’apparition du français en tant que langue distincte. Dès l'Antiquité, les méthodes d'apprentissage des langues étaient largement basées sur la traduction. Les sociétés grecque et romaine, notamment, utilisaient la traduction pour enseigner et transmettre les langues (Cook, 2010). Ces méthodes avaient principalement pour objectif de former les élites en leur permettant d’accéder aux écrits et aux connaissances issues des autres cultures, notamment les œuvres littéraires et philosophiques.</w:t>
      </w:r>
    </w:p>
    <w:p w:rsidR="005A401B" w:rsidRPr="009A5194" w:rsidRDefault="005A401B" w:rsidP="00246E01">
      <w:pPr>
        <w:spacing w:after="0" w:line="276" w:lineRule="auto"/>
        <w:jc w:val="both"/>
        <w:rPr>
          <w:rFonts w:ascii="Times New Roman" w:hAnsi="Times New Roman" w:cs="Times New Roman"/>
          <w:sz w:val="24"/>
          <w:szCs w:val="24"/>
        </w:rPr>
      </w:pP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Durant le Moyen Âge, l’étude des langues anciennes comme le latin et le grec s’est développée à travers les monastères et les écoles religieuses. Le latin, utilisé pour les cérémonies religieuses et les textes sacrés, restait la langue de référence dans l’enseignement. Les pratiques éducatives de l’époque privilégiaient l’apprentissage des textes littéraires et religieux, avec un accent prononcé sur la mémorisation et la traduction (Howatt &amp; Widdowson, 2004).</w:t>
      </w:r>
    </w:p>
    <w:p w:rsidR="005A401B" w:rsidRPr="009A5194" w:rsidRDefault="005A401B" w:rsidP="00246E01">
      <w:pPr>
        <w:spacing w:after="0" w:line="276" w:lineRule="auto"/>
        <w:jc w:val="both"/>
        <w:rPr>
          <w:rFonts w:ascii="Times New Roman" w:hAnsi="Times New Roman" w:cs="Times New Roman"/>
          <w:sz w:val="24"/>
          <w:szCs w:val="24"/>
        </w:rPr>
      </w:pPr>
    </w:p>
    <w:p w:rsidR="005A401B" w:rsidRPr="009A5194" w:rsidRDefault="005A401B" w:rsidP="00091884">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lastRenderedPageBreak/>
        <w:t xml:space="preserve">Ce n’est qu’à partir du XVIIIe et XIXe </w:t>
      </w:r>
      <w:r w:rsidR="00091884">
        <w:rPr>
          <w:rFonts w:ascii="Times New Roman" w:hAnsi="Times New Roman" w:cs="Times New Roman"/>
          <w:sz w:val="24"/>
          <w:szCs w:val="24"/>
        </w:rPr>
        <w:t>(18</w:t>
      </w:r>
      <w:r w:rsidR="00091884" w:rsidRPr="00960A92">
        <w:rPr>
          <w:rFonts w:ascii="Times New Roman" w:hAnsi="Times New Roman" w:cs="Times New Roman"/>
          <w:sz w:val="24"/>
          <w:szCs w:val="24"/>
          <w:vertAlign w:val="superscript"/>
        </w:rPr>
        <w:t>ème</w:t>
      </w:r>
      <w:r w:rsidR="00091884">
        <w:rPr>
          <w:rFonts w:ascii="Times New Roman" w:hAnsi="Times New Roman" w:cs="Times New Roman"/>
          <w:sz w:val="24"/>
          <w:szCs w:val="24"/>
        </w:rPr>
        <w:t xml:space="preserve"> et 19</w:t>
      </w:r>
      <w:r w:rsidR="00091884" w:rsidRPr="00960A92">
        <w:rPr>
          <w:rFonts w:ascii="Times New Roman" w:hAnsi="Times New Roman" w:cs="Times New Roman"/>
          <w:sz w:val="24"/>
          <w:szCs w:val="24"/>
          <w:vertAlign w:val="superscript"/>
        </w:rPr>
        <w:t>ème</w:t>
      </w:r>
      <w:r w:rsidR="00091884">
        <w:rPr>
          <w:rFonts w:ascii="Times New Roman" w:hAnsi="Times New Roman" w:cs="Times New Roman"/>
          <w:sz w:val="24"/>
          <w:szCs w:val="24"/>
        </w:rPr>
        <w:t>)</w:t>
      </w:r>
      <w:r w:rsidR="00091884" w:rsidRPr="009A5194">
        <w:rPr>
          <w:rFonts w:ascii="Times New Roman" w:hAnsi="Times New Roman" w:cs="Times New Roman"/>
          <w:sz w:val="24"/>
          <w:szCs w:val="24"/>
        </w:rPr>
        <w:t xml:space="preserve"> </w:t>
      </w:r>
      <w:r w:rsidR="00A124A8" w:rsidRPr="009A5194">
        <w:rPr>
          <w:rFonts w:ascii="Times New Roman" w:hAnsi="Times New Roman" w:cs="Times New Roman"/>
          <w:sz w:val="24"/>
          <w:szCs w:val="24"/>
        </w:rPr>
        <w:t>siècles</w:t>
      </w:r>
      <w:r w:rsidR="00A124A8">
        <w:rPr>
          <w:rFonts w:ascii="Times New Roman" w:hAnsi="Times New Roman" w:cs="Times New Roman"/>
          <w:sz w:val="24"/>
          <w:szCs w:val="24"/>
        </w:rPr>
        <w:t xml:space="preserve"> </w:t>
      </w:r>
      <w:r w:rsidRPr="009A5194">
        <w:rPr>
          <w:rFonts w:ascii="Times New Roman" w:hAnsi="Times New Roman" w:cs="Times New Roman"/>
          <w:sz w:val="24"/>
          <w:szCs w:val="24"/>
        </w:rPr>
        <w:t>que l’enseignement des langues modernes, dont le français, a commencé à prendre une place plus importante dans les systèmes éducatifs européens. La méthode grammaire-traduction, qui avait déjà fait ses preuves pour l’enseignement du latin et du grec, est alors largement utilisée pour les langues modernes, y compris le français. Cette méthode, axée sur la compréhension des règles grammaticales et la traduction de textes littéraires, dominait les pratiques éducatives de l’époque. Cependant, elle a rapidement montré ses limites, notamment en matière de communication orale, un aspect presque totalement négligé (Howatt, 1984).</w:t>
      </w:r>
    </w:p>
    <w:p w:rsidR="005A401B" w:rsidRPr="009A5194" w:rsidRDefault="005A401B" w:rsidP="00246E01">
      <w:pPr>
        <w:spacing w:after="0" w:line="276" w:lineRule="auto"/>
        <w:jc w:val="both"/>
        <w:rPr>
          <w:rFonts w:ascii="Times New Roman" w:hAnsi="Times New Roman" w:cs="Times New Roman"/>
          <w:sz w:val="24"/>
          <w:szCs w:val="24"/>
        </w:rPr>
      </w:pPr>
    </w:p>
    <w:p w:rsidR="005A401B" w:rsidRPr="00752FDB" w:rsidRDefault="00A21BEC" w:rsidP="00752FDB">
      <w:pPr>
        <w:pStyle w:val="Paragraphedeliste"/>
        <w:numPr>
          <w:ilvl w:val="0"/>
          <w:numId w:val="16"/>
        </w:numPr>
        <w:tabs>
          <w:tab w:val="left" w:pos="284"/>
        </w:tabs>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La Méthode grammaire-t</w:t>
      </w:r>
      <w:r w:rsidR="005A401B" w:rsidRPr="00752FDB">
        <w:rPr>
          <w:rFonts w:ascii="Times New Roman" w:hAnsi="Times New Roman" w:cs="Times New Roman"/>
          <w:b/>
          <w:bCs/>
          <w:sz w:val="24"/>
          <w:szCs w:val="24"/>
        </w:rPr>
        <w:t>raduction au XIXe Siècle</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Au XIXe</w:t>
      </w:r>
      <w:r w:rsidR="0044012D">
        <w:rPr>
          <w:rFonts w:ascii="Times New Roman" w:hAnsi="Times New Roman" w:cs="Times New Roman"/>
          <w:sz w:val="24"/>
          <w:szCs w:val="24"/>
        </w:rPr>
        <w:t>(19</w:t>
      </w:r>
      <w:r w:rsidR="0044012D" w:rsidRPr="0044012D">
        <w:rPr>
          <w:rFonts w:ascii="Times New Roman" w:hAnsi="Times New Roman" w:cs="Times New Roman"/>
          <w:sz w:val="24"/>
          <w:szCs w:val="24"/>
          <w:vertAlign w:val="superscript"/>
        </w:rPr>
        <w:t>ème</w:t>
      </w:r>
      <w:r w:rsidR="0044012D">
        <w:rPr>
          <w:rFonts w:ascii="Times New Roman" w:hAnsi="Times New Roman" w:cs="Times New Roman"/>
          <w:sz w:val="24"/>
          <w:szCs w:val="24"/>
        </w:rPr>
        <w:t>)</w:t>
      </w:r>
      <w:r w:rsidRPr="009A5194">
        <w:rPr>
          <w:rFonts w:ascii="Times New Roman" w:hAnsi="Times New Roman" w:cs="Times New Roman"/>
          <w:sz w:val="24"/>
          <w:szCs w:val="24"/>
        </w:rPr>
        <w:t xml:space="preserve"> siècle, la méthode grammaire-traduction s’est imposée comme la méthode dominante pour l’enseignement des langues, y compris le français. Les élèves apprenaient le vocabulaire et la grammaire par cœur, traduisant des textes littéraires de la langue cible vers leur langue maternelle. L’objectif principal était d’acquérir une maîtrise des règles linguistiques et de savoir traduire des textes complexes, sans vraiment se concentrer sur les compétences orales ou la capacité à utiliser la langue dans des contextes de communication réels (Howatt &amp; Widdowson, 2004).</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Cette approche, bien qu’efficace pour la compréhension des structures grammaticales, n’était pas sans critiques. En effet, elle ne préparait pas les apprenants à s’exprimer couramment dans la langue étudiée. Ils pouvaient être capables de traduire des phrases complexes ou de réciter des règles de grammaire, mais étaient souvent incapables de tenir une conversation basique dans la langue cible. C’est dans ce contexte que de nouvelles méthodologies ont commencé à voir le jour au tournant du XXe</w:t>
      </w:r>
      <w:r w:rsidR="00091884">
        <w:rPr>
          <w:rFonts w:ascii="Times New Roman" w:hAnsi="Times New Roman" w:cs="Times New Roman"/>
          <w:sz w:val="24"/>
          <w:szCs w:val="24"/>
        </w:rPr>
        <w:t>(20</w:t>
      </w:r>
      <w:r w:rsidR="00091884" w:rsidRPr="00091884">
        <w:rPr>
          <w:rFonts w:ascii="Times New Roman" w:hAnsi="Times New Roman" w:cs="Times New Roman"/>
          <w:sz w:val="24"/>
          <w:szCs w:val="24"/>
          <w:vertAlign w:val="superscript"/>
        </w:rPr>
        <w:t>ème</w:t>
      </w:r>
      <w:r w:rsidR="00091884">
        <w:rPr>
          <w:rFonts w:ascii="Times New Roman" w:hAnsi="Times New Roman" w:cs="Times New Roman"/>
          <w:sz w:val="24"/>
          <w:szCs w:val="24"/>
        </w:rPr>
        <w:t>)</w:t>
      </w:r>
      <w:r w:rsidRPr="009A5194">
        <w:rPr>
          <w:rFonts w:ascii="Times New Roman" w:hAnsi="Times New Roman" w:cs="Times New Roman"/>
          <w:sz w:val="24"/>
          <w:szCs w:val="24"/>
        </w:rPr>
        <w:t xml:space="preserve"> siècle.</w:t>
      </w:r>
    </w:p>
    <w:p w:rsidR="005A401B" w:rsidRPr="00CA5ED4" w:rsidRDefault="00A21BEC" w:rsidP="00CA5ED4">
      <w:pPr>
        <w:pStyle w:val="Paragraphedeliste"/>
        <w:numPr>
          <w:ilvl w:val="0"/>
          <w:numId w:val="17"/>
        </w:numPr>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La Révolution m</w:t>
      </w:r>
      <w:r w:rsidR="005A401B" w:rsidRPr="00CA5ED4">
        <w:rPr>
          <w:rFonts w:ascii="Times New Roman" w:hAnsi="Times New Roman" w:cs="Times New Roman"/>
          <w:b/>
          <w:bCs/>
          <w:sz w:val="24"/>
          <w:szCs w:val="24"/>
        </w:rPr>
        <w:t>ét</w:t>
      </w:r>
      <w:r>
        <w:rPr>
          <w:rFonts w:ascii="Times New Roman" w:hAnsi="Times New Roman" w:cs="Times New Roman"/>
          <w:b/>
          <w:bCs/>
          <w:sz w:val="24"/>
          <w:szCs w:val="24"/>
        </w:rPr>
        <w:t>hodologique du XXe Siècle : La méthode d</w:t>
      </w:r>
      <w:r w:rsidR="005A401B" w:rsidRPr="00CA5ED4">
        <w:rPr>
          <w:rFonts w:ascii="Times New Roman" w:hAnsi="Times New Roman" w:cs="Times New Roman"/>
          <w:b/>
          <w:bCs/>
          <w:sz w:val="24"/>
          <w:szCs w:val="24"/>
        </w:rPr>
        <w:t>irecte</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Le début du XXe siècle a marqué un tournant majeur dans l’enseignement des langues, avec l’émergence de nouvelles approches pédagogiques visant à pallier les faiblesses de la méthode grammaire-traduction. Parmi ces approches, la méthode directe a gagné en popularité, notamment sous l’influence des travaux de François Gouin (1880). La méthode directe proposait une rupture complète avec les pratiques centrées sur la traduction et la grammaire. Elle prônait une immersion totale dans la langue cible, sans recours à la langue maternelle, et mettait l’accent sur l’apprentissage par l’oralité et la communication.</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Cette méthode considérait que les apprenants devaient apprendre une langue étrangère de la même manière qu’ils avaient acquis leur langue maternelle, c’est-à-dire par l’exposition à des situations linguistiques naturelles et la pratique de la langue dans des contextes réels. Les activités pédagogiques visaient à renforcer la compréhension orale et la production orale, à travers des dialogues, des exercices de répétition, et des mises en situation (Howatt, 1984).</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Cependant, bien que novatrice, la méthode directe présentait aussi des limites. En négligeant parfois l'enseignement explicite de la grammaire et en se concentrant exclusivement sur l'oral, elle a été critiquée pour son inefficacité à former des apprenants capables de lire et d'écrire avec précision dans la langue cible. Ces lacunes ont mené à l’apparition d’autres méthodes au cours des décennies suivantes.</w:t>
      </w:r>
    </w:p>
    <w:p w:rsidR="005A401B" w:rsidRPr="00E81EC5" w:rsidRDefault="006C1A3F" w:rsidP="00E81EC5">
      <w:pPr>
        <w:pStyle w:val="Paragraphedeliste"/>
        <w:numPr>
          <w:ilvl w:val="0"/>
          <w:numId w:val="18"/>
        </w:numPr>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L'Approche audiolinguale et structuro-g</w:t>
      </w:r>
      <w:r w:rsidR="005A401B" w:rsidRPr="00E81EC5">
        <w:rPr>
          <w:rFonts w:ascii="Times New Roman" w:hAnsi="Times New Roman" w:cs="Times New Roman"/>
          <w:b/>
          <w:bCs/>
          <w:sz w:val="24"/>
          <w:szCs w:val="24"/>
        </w:rPr>
        <w:t>lobale</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Durant les années 1950 et 1960, les méthodes audiolinguales et structuro-globales se sont imposées, influencées par les théories béhavioristes en psychologie et les recherches en </w:t>
      </w:r>
      <w:r w:rsidRPr="009A5194">
        <w:rPr>
          <w:rFonts w:ascii="Times New Roman" w:hAnsi="Times New Roman" w:cs="Times New Roman"/>
          <w:sz w:val="24"/>
          <w:szCs w:val="24"/>
        </w:rPr>
        <w:lastRenderedPageBreak/>
        <w:t>linguistique structurale. Ces méthodes mettaient l’accent sur la répétition, l’imitation, et la mémorisation de phrases types pour ancrer les structures grammaticales dans la mémoire des apprenants (Richards &amp; Rodgers, 1986).</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Le principe de base de l’approche audiolinguale était que l’apprentissage d’une langue devait passer par la répétition mécanique de modèles de phrases jusqu’à ce que ces structures soient automatisées chez l’apprenant. Inspirée des travaux de linguistes comme Noam Chomsky (1965), cette approche préconisait un enseignement systématique de la langue, avec une attention particulière portée aux structures grammaticales. En effet, l’idée était que la répétition de séquences linguistiques permettait d’automatiser les compétences langagières, un peu à la manière d’un comportement conditionné.</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Bien que cette approche ait été largement utilisée pendant plusieurs décennies, elle a été critiquée pour son caractère rigide et mécanique, et pour son manque d’attention à la dimension communicative et contextuelle du langage. Les apprenants maîtrisaient souvent les structures grammaticales, mais ils avaient du mal à les appliquer dans des situations réelles, en dehors des exercices répétés en classe (Richards &amp; Rodgers, 1986).</w:t>
      </w:r>
    </w:p>
    <w:p w:rsidR="005A401B" w:rsidRPr="00A77F0B" w:rsidRDefault="00A77F0B" w:rsidP="00A77F0B">
      <w:pPr>
        <w:pStyle w:val="Paragraphedeliste"/>
        <w:numPr>
          <w:ilvl w:val="0"/>
          <w:numId w:val="19"/>
        </w:numPr>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L’Émergence de l’Approche c</w:t>
      </w:r>
      <w:r w:rsidR="005A401B" w:rsidRPr="00A77F0B">
        <w:rPr>
          <w:rFonts w:ascii="Times New Roman" w:hAnsi="Times New Roman" w:cs="Times New Roman"/>
          <w:b/>
          <w:bCs/>
          <w:sz w:val="24"/>
          <w:szCs w:val="24"/>
        </w:rPr>
        <w:t>ommunicative dans les Années 1970</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Dans les années 1970, une nouvelle approche, radicalement différente, a vu le jour : l'approche communicative. Cette méthode, inspirée des théories de la compétence communicative de Dell Hymes (1972), a révolutionné l’enseignement des langues, y compris le FLE. Hymes soutenait que l’apprentissage d’une langue ne devait pas seulement se concentrer sur la maîtrise des règles grammaticales, mais devait également inclure la capacité de l’apprenant à utiliser la langue dans des contextes sociaux variés, en tenant compte des normes socioculturelles et pragmatiques.</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L’approche communicative a mis l’accent sur l’utilisation fonctionnelle de la langue dans des situations de communication authentiques. Les apprenants étaient invités à participer activement à des tâches communicatives, telles que des jeux de rôle, des discussions, ou des simulations, où ils devaient utiliser la langue pour accomplir des objectifs spécifiques (Hymes, 1972). L’objectif était de développer des compétences langagières complètes, incluant non seulement la maîtrise des règles linguistiques mais aussi la capacité à interagir de manière appropriée dans des contextes sociaux divers.</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Cette approche a rapidement gagné en popularité et est devenue la méthode dominante pour l’enseignement du FLE à partir des années 1980. En mettant l’accent sur l’usage réel de la langue, elle a offert aux apprenants des compétences pratiques leur permettant de communiquer efficacement dans la vie quotidienne, que ce soit à l'oral ou à l'écrit.</w:t>
      </w:r>
    </w:p>
    <w:p w:rsidR="00B47BE2" w:rsidRPr="009A5194" w:rsidRDefault="00B47BE2" w:rsidP="00246E01">
      <w:pPr>
        <w:spacing w:after="0" w:line="276" w:lineRule="auto"/>
        <w:jc w:val="both"/>
        <w:rPr>
          <w:rFonts w:ascii="Times New Roman" w:hAnsi="Times New Roman" w:cs="Times New Roman"/>
          <w:sz w:val="24"/>
          <w:szCs w:val="24"/>
        </w:rPr>
      </w:pPr>
    </w:p>
    <w:p w:rsidR="005A401B" w:rsidRPr="00961E6F" w:rsidRDefault="005A401B" w:rsidP="00961E6F">
      <w:pPr>
        <w:pStyle w:val="Paragraphedeliste"/>
        <w:numPr>
          <w:ilvl w:val="0"/>
          <w:numId w:val="19"/>
        </w:numPr>
        <w:spacing w:after="0" w:line="276" w:lineRule="auto"/>
        <w:ind w:left="284" w:hanging="284"/>
        <w:jc w:val="both"/>
        <w:rPr>
          <w:rFonts w:ascii="Times New Roman" w:hAnsi="Times New Roman" w:cs="Times New Roman"/>
          <w:b/>
          <w:bCs/>
          <w:sz w:val="24"/>
          <w:szCs w:val="24"/>
        </w:rPr>
      </w:pPr>
      <w:r w:rsidRPr="00961E6F">
        <w:rPr>
          <w:rFonts w:ascii="Times New Roman" w:hAnsi="Times New Roman" w:cs="Times New Roman"/>
          <w:b/>
          <w:bCs/>
          <w:sz w:val="24"/>
          <w:szCs w:val="24"/>
        </w:rPr>
        <w:t>Le Cadre Européen Commun de Référence pour les Lang</w:t>
      </w:r>
      <w:r w:rsidR="007C7BFC" w:rsidRPr="00961E6F">
        <w:rPr>
          <w:rFonts w:ascii="Times New Roman" w:hAnsi="Times New Roman" w:cs="Times New Roman"/>
          <w:b/>
          <w:bCs/>
          <w:sz w:val="24"/>
          <w:szCs w:val="24"/>
        </w:rPr>
        <w:t>ues (CECRL) et l’Approche a</w:t>
      </w:r>
      <w:r w:rsidRPr="00961E6F">
        <w:rPr>
          <w:rFonts w:ascii="Times New Roman" w:hAnsi="Times New Roman" w:cs="Times New Roman"/>
          <w:b/>
          <w:bCs/>
          <w:sz w:val="24"/>
          <w:szCs w:val="24"/>
        </w:rPr>
        <w:t>ctionnelle</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Avec l’introduction du Cadre européen commun de référence pour les langues (CECRL) en 2001 par le Conseil de l'Europe, l’enseignement des langues a franchi une nouvelle étape. Le CECRL propose une approche actionnelle, dans laquelle l’apprenant est perçu comme un acteur social, utilisant la langue pour accomplir des tâches dans des contextes variés (Demaizière &amp; Narcy-Combes, 2010). L’accent est mis sur les compétences pratiques et l’usage fonctionnel de la langue, en lien avec des situations concrètes.</w:t>
      </w:r>
    </w:p>
    <w:p w:rsidR="005A401B" w:rsidRPr="009A5194" w:rsidRDefault="005A401B" w:rsidP="00246E01">
      <w:pPr>
        <w:spacing w:after="0"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L’approche actionnelle, issue de la continuité de l’approche communicative, encourage l’utilisation de la langue dans des contextes réels et variés. Les activités d’apprentissage sont </w:t>
      </w:r>
      <w:r w:rsidRPr="009A5194">
        <w:rPr>
          <w:rFonts w:ascii="Times New Roman" w:hAnsi="Times New Roman" w:cs="Times New Roman"/>
          <w:sz w:val="24"/>
          <w:szCs w:val="24"/>
        </w:rPr>
        <w:lastRenderedPageBreak/>
        <w:t>centrées sur des tâches concrètes que les apprenants doivent accomplir en utilisant la langue cible, comme participer à une réunion, écrire une lettre formelle, ou encore mener une conversation téléphonique. Le CECRL propose également une échelle de niveaux de compétences (A1 à C2) permettant de mesurer le degré de maîtrise de la langue de manière standardisée à travers l’Europe.</w:t>
      </w:r>
    </w:p>
    <w:p w:rsidR="00B47BE2" w:rsidRPr="009A5194" w:rsidRDefault="00B47BE2" w:rsidP="00246E01">
      <w:pPr>
        <w:spacing w:after="0" w:line="276" w:lineRule="auto"/>
        <w:jc w:val="both"/>
        <w:rPr>
          <w:rFonts w:ascii="Times New Roman" w:hAnsi="Times New Roman" w:cs="Times New Roman"/>
          <w:sz w:val="24"/>
          <w:szCs w:val="24"/>
        </w:rPr>
      </w:pPr>
    </w:p>
    <w:p w:rsidR="005A401B" w:rsidRPr="003E7CE0" w:rsidRDefault="003E7CE0" w:rsidP="003E7CE0">
      <w:pPr>
        <w:pStyle w:val="Paragraphedeliste"/>
        <w:numPr>
          <w:ilvl w:val="0"/>
          <w:numId w:val="20"/>
        </w:numPr>
        <w:spacing w:after="0"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Les défis et o</w:t>
      </w:r>
      <w:r w:rsidR="00160C9E">
        <w:rPr>
          <w:rFonts w:ascii="Times New Roman" w:hAnsi="Times New Roman" w:cs="Times New Roman"/>
          <w:b/>
          <w:bCs/>
          <w:sz w:val="24"/>
          <w:szCs w:val="24"/>
        </w:rPr>
        <w:t>pportunités à l'Ère du n</w:t>
      </w:r>
      <w:r w:rsidR="005A401B" w:rsidRPr="003E7CE0">
        <w:rPr>
          <w:rFonts w:ascii="Times New Roman" w:hAnsi="Times New Roman" w:cs="Times New Roman"/>
          <w:b/>
          <w:bCs/>
          <w:sz w:val="24"/>
          <w:szCs w:val="24"/>
        </w:rPr>
        <w:t>umérique</w:t>
      </w:r>
    </w:p>
    <w:p w:rsidR="00B47BE2" w:rsidRPr="009A5194" w:rsidRDefault="005A401B" w:rsidP="0050192E">
      <w:pPr>
        <w:spacing w:after="0" w:line="276" w:lineRule="auto"/>
        <w:jc w:val="both"/>
        <w:rPr>
          <w:rFonts w:ascii="Times New Roman" w:hAnsi="Times New Roman" w:cs="Times New Roman"/>
          <w:sz w:val="24"/>
          <w:szCs w:val="24"/>
          <w:highlight w:val="yellow"/>
        </w:rPr>
      </w:pPr>
      <w:r w:rsidRPr="009A5194">
        <w:rPr>
          <w:rFonts w:ascii="Times New Roman" w:hAnsi="Times New Roman" w:cs="Times New Roman"/>
          <w:sz w:val="24"/>
          <w:szCs w:val="24"/>
        </w:rPr>
        <w:t>L’ère numérique a apporté de nouveaux défis mais aussi de grandes opportunités pour la didactique du FLE. Les nouvelles technologies offrent une multitude de ressources et d’outils pour faciliter l’apprentissage des langues, notamment grâce aux applications mobiles, aux plateformes en ligne, et aux outils de visioconférence. Cependant, l'intégration des nouvelles technologies dans l'enseignement du FLE nécessite une réflexion didactique approfondie pour en maximiser l'efficacité.</w:t>
      </w:r>
    </w:p>
    <w:p w:rsidR="0050192E" w:rsidRPr="009A5194" w:rsidRDefault="0050192E" w:rsidP="0050192E">
      <w:pPr>
        <w:spacing w:after="0" w:line="276" w:lineRule="auto"/>
        <w:jc w:val="both"/>
        <w:rPr>
          <w:rFonts w:ascii="Times New Roman" w:hAnsi="Times New Roman" w:cs="Times New Roman"/>
          <w:sz w:val="24"/>
          <w:szCs w:val="24"/>
          <w:highlight w:val="yellow"/>
        </w:rPr>
      </w:pPr>
    </w:p>
    <w:p w:rsidR="00B47BE2" w:rsidRPr="00717219" w:rsidRDefault="00C170FB" w:rsidP="00717219">
      <w:pPr>
        <w:pStyle w:val="Paragraphedeliste"/>
        <w:numPr>
          <w:ilvl w:val="0"/>
          <w:numId w:val="21"/>
        </w:numPr>
        <w:spacing w:after="0" w:line="276" w:lineRule="auto"/>
        <w:ind w:left="284" w:hanging="284"/>
        <w:jc w:val="both"/>
        <w:rPr>
          <w:rFonts w:ascii="Times New Roman" w:hAnsi="Times New Roman" w:cs="Times New Roman"/>
          <w:b/>
          <w:bCs/>
          <w:sz w:val="24"/>
          <w:szCs w:val="24"/>
        </w:rPr>
      </w:pPr>
      <w:r w:rsidRPr="00717219">
        <w:rPr>
          <w:rFonts w:ascii="Times New Roman" w:hAnsi="Times New Roman" w:cs="Times New Roman"/>
          <w:b/>
          <w:bCs/>
          <w:sz w:val="24"/>
          <w:szCs w:val="24"/>
        </w:rPr>
        <w:t>Méthodes et Approches d</w:t>
      </w:r>
      <w:r w:rsidR="00B47BE2" w:rsidRPr="00717219">
        <w:rPr>
          <w:rFonts w:ascii="Times New Roman" w:hAnsi="Times New Roman" w:cs="Times New Roman"/>
          <w:b/>
          <w:bCs/>
          <w:sz w:val="24"/>
          <w:szCs w:val="24"/>
        </w:rPr>
        <w:t>idactiques</w:t>
      </w:r>
    </w:p>
    <w:p w:rsidR="00B47BE2" w:rsidRPr="00717219" w:rsidRDefault="00C170FB" w:rsidP="00717219">
      <w:pPr>
        <w:pStyle w:val="Paragraphedeliste"/>
        <w:numPr>
          <w:ilvl w:val="0"/>
          <w:numId w:val="22"/>
        </w:numPr>
        <w:spacing w:after="0" w:line="276" w:lineRule="auto"/>
        <w:ind w:left="284" w:hanging="284"/>
        <w:jc w:val="both"/>
        <w:rPr>
          <w:rFonts w:ascii="Times New Roman" w:hAnsi="Times New Roman" w:cs="Times New Roman"/>
          <w:b/>
          <w:bCs/>
          <w:sz w:val="24"/>
          <w:szCs w:val="24"/>
        </w:rPr>
      </w:pPr>
      <w:r w:rsidRPr="00717219">
        <w:rPr>
          <w:rFonts w:ascii="Times New Roman" w:hAnsi="Times New Roman" w:cs="Times New Roman"/>
          <w:b/>
          <w:bCs/>
          <w:sz w:val="24"/>
          <w:szCs w:val="24"/>
        </w:rPr>
        <w:t>La Méthode grammaire-traduction : Fondements et l</w:t>
      </w:r>
      <w:r w:rsidR="00B47BE2" w:rsidRPr="00717219">
        <w:rPr>
          <w:rFonts w:ascii="Times New Roman" w:hAnsi="Times New Roman" w:cs="Times New Roman"/>
          <w:b/>
          <w:bCs/>
          <w:sz w:val="24"/>
          <w:szCs w:val="24"/>
        </w:rPr>
        <w:t>imites</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La méthode grammaire-traduction a dominé l’enseignement des langues pendant des siècles, surtout dans le cadre de l'enseignement du français langue étrangère (FLE). Cette méthode repose sur l’apprentissage des règles grammaticales et la traduction de textes d'une langue à l'autre. Les cours étaient principalement axés sur la lecture et l'écriture, négligeant souvent l'oralité (Richards &amp; Rodgers, 1986). Les enseignants se concentraient sur la mémorisation de vocabulaire et de conjugaisons, les élèves étant encouragés à traduire des phrases et des textes littéraires.</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Cependant, cette méthode a été largement critiquée pour son approche peu communicative et peu engageante. Les apprenants ont souvent trouvé difficile d'appliquer leurs connaissances dans des contextes réels. De plus, l'absence d'interaction orale a limité leur capacité à utiliser la langue de manière spontanée. Cette critique a conduit à la recherche de méthodes plus efficaces, qui seraient mieux adaptées aux besoins des apprenants, en particulier dans des contextes de communication authentiques (Howatt &amp; Widdowson, 2004).</w:t>
      </w:r>
    </w:p>
    <w:p w:rsidR="00B47BE2" w:rsidRPr="00373845" w:rsidRDefault="00EB75CE" w:rsidP="00373845">
      <w:pPr>
        <w:pStyle w:val="Paragraphedeliste"/>
        <w:numPr>
          <w:ilvl w:val="0"/>
          <w:numId w:val="23"/>
        </w:numPr>
        <w:spacing w:line="276" w:lineRule="auto"/>
        <w:ind w:left="284" w:hanging="284"/>
        <w:jc w:val="both"/>
        <w:rPr>
          <w:rFonts w:ascii="Times New Roman" w:hAnsi="Times New Roman" w:cs="Times New Roman"/>
          <w:b/>
          <w:bCs/>
          <w:sz w:val="24"/>
          <w:szCs w:val="24"/>
        </w:rPr>
      </w:pPr>
      <w:r w:rsidRPr="00373845">
        <w:rPr>
          <w:rFonts w:ascii="Times New Roman" w:hAnsi="Times New Roman" w:cs="Times New Roman"/>
          <w:b/>
          <w:bCs/>
          <w:sz w:val="24"/>
          <w:szCs w:val="24"/>
        </w:rPr>
        <w:t>La Méthode directe : Un changement r</w:t>
      </w:r>
      <w:r w:rsidR="00B47BE2" w:rsidRPr="00373845">
        <w:rPr>
          <w:rFonts w:ascii="Times New Roman" w:hAnsi="Times New Roman" w:cs="Times New Roman"/>
          <w:b/>
          <w:bCs/>
          <w:sz w:val="24"/>
          <w:szCs w:val="24"/>
        </w:rPr>
        <w:t>adical</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En réponse aux limites de la méthode grammaire-traduction, la méthode directe a émergé à la fin du XIXe siècle. Développée par François Gouin, cette méthode a proposé une approche centrée sur l'immersion et l'utilisation immédiate de la langue cible (Gouin, 1880). Contrairement à la méthode précédente, la méthode directe se concentre sur l'oralité, encourageant les apprenants à parler dès le début de leur apprentissage. Les enseignants utilisent exclusivement la langue cible en classe, évitant le recours à la langue maternelle.</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Les principes de la méthode directe reposent sur l'apprentissage inductif, où les règles grammaticales sont enseignées à travers des exemples concrets plutôt que par des explications théoriques. Cette approche favorise l'acquisition naturelle de la langue et encourage les apprenants à s'engager activement dans leur apprentissage. Cependant, certains critiques ont noté que cette méthode, bien que révolutionnaire, pouvait conduire à des lacunes en termes de précision grammaticale, particulièrement dans la production écrite (Howatt, 1984).</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lastRenderedPageBreak/>
        <w:t>Malgré ses limites, la méthode directe a ouvert la voie à des approches plus interactives, mettant l'accent sur l'expérience d'apprentissage de l'apprenant.</w:t>
      </w:r>
    </w:p>
    <w:p w:rsidR="00B47BE2" w:rsidRPr="00AB2C0A" w:rsidRDefault="009D1640" w:rsidP="00AB2C0A">
      <w:pPr>
        <w:pStyle w:val="Paragraphedeliste"/>
        <w:numPr>
          <w:ilvl w:val="0"/>
          <w:numId w:val="24"/>
        </w:numPr>
        <w:spacing w:line="276" w:lineRule="auto"/>
        <w:ind w:left="284" w:hanging="284"/>
        <w:jc w:val="both"/>
        <w:rPr>
          <w:rFonts w:ascii="Times New Roman" w:hAnsi="Times New Roman" w:cs="Times New Roman"/>
          <w:b/>
          <w:bCs/>
          <w:sz w:val="24"/>
          <w:szCs w:val="24"/>
        </w:rPr>
      </w:pPr>
      <w:r w:rsidRPr="00AB2C0A">
        <w:rPr>
          <w:rFonts w:ascii="Times New Roman" w:hAnsi="Times New Roman" w:cs="Times New Roman"/>
          <w:b/>
          <w:bCs/>
          <w:sz w:val="24"/>
          <w:szCs w:val="24"/>
        </w:rPr>
        <w:t>L’Approche communicative : Vers une p</w:t>
      </w:r>
      <w:r w:rsidR="00B47BE2" w:rsidRPr="00AB2C0A">
        <w:rPr>
          <w:rFonts w:ascii="Times New Roman" w:hAnsi="Times New Roman" w:cs="Times New Roman"/>
          <w:b/>
          <w:bCs/>
          <w:sz w:val="24"/>
          <w:szCs w:val="24"/>
        </w:rPr>
        <w:t>édagogie Interactive</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Les années 1970 ont été marquées par l’émergence de l’approche communicative, qui cherchait à combler les lacunes des méthodes précédentes en mettant l'accent sur la compétence communicative. Cette approche, fondée sur les travaux de Dell Hymes (1972), a introduit l'idée que la connaissance linguistique ne se limite pas à la grammaire et au vocabulaire, mais inclut également la capacité d’utiliser la langue dans des contextes sociaux variés.</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L'approche communicative promeut un apprentissage centré sur l’apprenant, où l’objectif principal est de développer des compétences d’interaction en situations réelles. Les enseignants conçoivent des activités qui encouragent les apprenants à participer activement, telles que des jeux de rôle, des débats, et des simulations. Cette approche intègre également l'utilisation de supports authentiques, comme des vidéos, des articles de journaux et des podcasts, pour exposer les apprenants à la langue telle qu'elle est réellement utilisée (Hymes, 1972).</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En outre, l'approche communicative insiste sur la nécessité d'évaluer les apprenants non seulement sur leur connaissance des règles linguistiques, mais aussi sur leur capacité à utiliser la langue dans des situations de communication variées. Cette vision globale de l'apprentissage a conduit à une adoption massive de pratiques pédagogiques innovantes, qui continuent d'influencer l'enseignement du FLE aujourd'hui (Richards &amp; Rodgers, 1986).</w:t>
      </w:r>
    </w:p>
    <w:p w:rsidR="00B47BE2" w:rsidRPr="00874D1B" w:rsidRDefault="00CA641C" w:rsidP="00874D1B">
      <w:pPr>
        <w:pStyle w:val="Paragraphedeliste"/>
        <w:numPr>
          <w:ilvl w:val="0"/>
          <w:numId w:val="25"/>
        </w:numPr>
        <w:spacing w:line="276" w:lineRule="auto"/>
        <w:ind w:left="284" w:hanging="284"/>
        <w:jc w:val="both"/>
        <w:rPr>
          <w:rFonts w:ascii="Times New Roman" w:hAnsi="Times New Roman" w:cs="Times New Roman"/>
          <w:b/>
          <w:bCs/>
          <w:sz w:val="24"/>
          <w:szCs w:val="24"/>
        </w:rPr>
      </w:pPr>
      <w:r w:rsidRPr="00874D1B">
        <w:rPr>
          <w:rFonts w:ascii="Times New Roman" w:hAnsi="Times New Roman" w:cs="Times New Roman"/>
          <w:b/>
          <w:bCs/>
          <w:sz w:val="24"/>
          <w:szCs w:val="24"/>
        </w:rPr>
        <w:t>L’Approche actionnelle : Le CECRL et la p</w:t>
      </w:r>
      <w:r w:rsidR="00B47BE2" w:rsidRPr="00874D1B">
        <w:rPr>
          <w:rFonts w:ascii="Times New Roman" w:hAnsi="Times New Roman" w:cs="Times New Roman"/>
          <w:b/>
          <w:bCs/>
          <w:sz w:val="24"/>
          <w:szCs w:val="24"/>
        </w:rPr>
        <w:t>édagogie des Tâches</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L’introduction du Cadre européen commun de référence pour les langues (CECRL) en 2001 a apporté une dimension supplémentaire à l’enseignement des langues. Le CECRL propose une approche actionnelle, où l'apprenant est considéré comme un acteur social devant réaliser des tâches spécifiques dans des contextes variés (Conseil de l’Europe, 2001). Cette approche met l’accent sur l'utilisation pratique de la langue, encourageant les apprenants à interagir et à collaborer pour accomplir des objectifs concrets.</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Dans le cadre de l’approche actionnelle, les tâches peuvent varier de simples échanges d’informations à des projets plus complexes, tels que la rédaction d’un rapport ou la préparation d'une présentation. Les apprenants travaillent souvent en groupes, favorisant ainsi l’interaction et l’apprentissage collaboratif. Cette méthode reconnaît également l’importance de la motivation des apprenants, qui est essentielle pour un apprentissage efficace (Candelier, 1998).</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L'approche actionnelle est également conçue pour s'adapter aux divers besoins des apprenants, tenant compte de leurs motivations et de leurs intérêts. En intégrant des tâches authentiques et pertinentes, cette approche aide les apprenants à développer leur confiance en eux et leur capacité à utiliser la langue de manière autonome.</w:t>
      </w:r>
    </w:p>
    <w:p w:rsidR="00B47BE2" w:rsidRPr="00585C13" w:rsidRDefault="00B47BE2" w:rsidP="00585C13">
      <w:pPr>
        <w:pStyle w:val="Paragraphedeliste"/>
        <w:numPr>
          <w:ilvl w:val="0"/>
          <w:numId w:val="26"/>
        </w:numPr>
        <w:tabs>
          <w:tab w:val="left" w:pos="426"/>
        </w:tabs>
        <w:spacing w:line="276" w:lineRule="auto"/>
        <w:ind w:left="284" w:hanging="284"/>
        <w:jc w:val="both"/>
        <w:rPr>
          <w:rFonts w:ascii="Times New Roman" w:hAnsi="Times New Roman" w:cs="Times New Roman"/>
          <w:b/>
          <w:bCs/>
          <w:sz w:val="24"/>
          <w:szCs w:val="24"/>
        </w:rPr>
      </w:pPr>
      <w:r w:rsidRPr="00585C13">
        <w:rPr>
          <w:rFonts w:ascii="Times New Roman" w:hAnsi="Times New Roman" w:cs="Times New Roman"/>
          <w:b/>
          <w:bCs/>
          <w:sz w:val="24"/>
          <w:szCs w:val="24"/>
        </w:rPr>
        <w:t xml:space="preserve">L’Évolution </w:t>
      </w:r>
      <w:r w:rsidR="0051240E" w:rsidRPr="00585C13">
        <w:rPr>
          <w:rFonts w:ascii="Times New Roman" w:hAnsi="Times New Roman" w:cs="Times New Roman"/>
          <w:b/>
          <w:bCs/>
          <w:sz w:val="24"/>
          <w:szCs w:val="24"/>
        </w:rPr>
        <w:t xml:space="preserve">vers </w:t>
      </w:r>
      <w:r w:rsidR="0056651E" w:rsidRPr="00585C13">
        <w:rPr>
          <w:rFonts w:ascii="Times New Roman" w:hAnsi="Times New Roman" w:cs="Times New Roman"/>
          <w:b/>
          <w:bCs/>
          <w:sz w:val="24"/>
          <w:szCs w:val="24"/>
        </w:rPr>
        <w:t xml:space="preserve">une didactique numérique </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Avec l’essor des technologies numériques, l’enseignement du FLE connaît une transformation significative. Les outils numériques, tels que les plateformes d’apprentissage en ligne, les applications mobiles et les outils de visioconférence, offrent de nouvelles opportunités </w:t>
      </w:r>
      <w:r w:rsidRPr="009A5194">
        <w:rPr>
          <w:rFonts w:ascii="Times New Roman" w:hAnsi="Times New Roman" w:cs="Times New Roman"/>
          <w:sz w:val="24"/>
          <w:szCs w:val="24"/>
        </w:rPr>
        <w:lastRenderedPageBreak/>
        <w:t>d’apprentissage et d’interaction. Ces technologies permettent aux apprenants d’accéder à une variété de ressources et de pratiquer la langue de manière flexible, en dehors des contraintes traditionnelles de la salle de classe (Demaizière &amp; Narcy-Combes, 2010).</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Les nouvelles technologies peuvent également enrichir les approches pédagogiques en introduisant des éléments interactifs et collaboratifs. Par exemple, les forums de discussion en ligne, les projets de groupe à distance, et les jeux sérieux permettent aux apprenants de travailler ensemble, même à distance, et d'améliorer leurs compétences linguistiques dans un cadre ludique et motivant.</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Cependant, l’intégration des technologies numériques dans l’enseignement du FLE pose des défis. Il est essentiel que les enseignants soient formés à l'utilisation de ces outils et qu'ils soient en mesure de concevoir des activités pédagogiques adaptées à ces environnements numériques. En outre, il est crucial de s'assurer que l'utilisation de la technologie ne remplace pas les interactions humaines, mais les complète, en créant un équilibre entre les activités en ligne et les échanges en face à face.</w:t>
      </w:r>
    </w:p>
    <w:p w:rsidR="00237F28" w:rsidRPr="00237F28" w:rsidRDefault="00237F28" w:rsidP="00237F28">
      <w:pPr>
        <w:pStyle w:val="Paragraphedeliste"/>
        <w:numPr>
          <w:ilvl w:val="0"/>
          <w:numId w:val="26"/>
        </w:numPr>
        <w:spacing w:line="276" w:lineRule="auto"/>
        <w:ind w:left="284" w:hanging="284"/>
        <w:jc w:val="both"/>
        <w:rPr>
          <w:rFonts w:ascii="Times New Roman" w:hAnsi="Times New Roman" w:cs="Times New Roman"/>
          <w:b/>
          <w:bCs/>
          <w:sz w:val="24"/>
          <w:szCs w:val="24"/>
        </w:rPr>
      </w:pPr>
      <w:r w:rsidRPr="00237F28">
        <w:rPr>
          <w:rFonts w:ascii="Times New Roman" w:hAnsi="Times New Roman" w:cs="Times New Roman"/>
          <w:b/>
          <w:bCs/>
          <w:sz w:val="24"/>
          <w:szCs w:val="24"/>
        </w:rPr>
        <w:t xml:space="preserve">Évolutions contemporaines et perspectives </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Aujourd'hui, la didactique du FLE est marquée par une diversité d'approches et de méthodologies qui continuent d’évoluer pour répondre aux besoins changeants des apprenants. Les tendances actuelles mettent l'accent sur l'apprentissage autonome, la compétence interculturelle et l’intégration de la technologie. Les enseignants sont de plus en plus encouragés à adopter des pratiques pédagogiques qui favorisent l'engagement actif des apprenants et qui reconnaissent l'importance de leur diversité culturelle et linguistique (Byram, 1997).</w:t>
      </w:r>
    </w:p>
    <w:p w:rsidR="00B47BE2" w:rsidRPr="009A5194" w:rsidRDefault="00B47BE2" w:rsidP="009C61FE">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Cependant, des défis subsistent. La formation des enseignants reste cruciale, car la qualité de l'enseignement dépend largement de la capacité des enseignants à s'adapter aux nouvelles méthodologies et technologies. De plus, il est essentiel de continuer à rechercher et à développer des outils et des ressources pédagogiques qui répondent aux besoins variés des apprenants dans un monde en constante évolution.</w:t>
      </w:r>
    </w:p>
    <w:p w:rsidR="0050192E" w:rsidRPr="009A5194" w:rsidRDefault="00B47BE2" w:rsidP="000D2E10">
      <w:pPr>
        <w:spacing w:line="276" w:lineRule="auto"/>
        <w:jc w:val="both"/>
        <w:rPr>
          <w:rFonts w:ascii="Times New Roman" w:hAnsi="Times New Roman" w:cs="Times New Roman"/>
          <w:sz w:val="24"/>
          <w:szCs w:val="24"/>
          <w:highlight w:val="yellow"/>
        </w:rPr>
      </w:pPr>
      <w:r w:rsidRPr="009A5194">
        <w:rPr>
          <w:rFonts w:ascii="Times New Roman" w:hAnsi="Times New Roman" w:cs="Times New Roman"/>
          <w:sz w:val="24"/>
          <w:szCs w:val="24"/>
        </w:rPr>
        <w:t>La didactique du FLE se dirige vers un avenir où l'adaptabilité, la diversité et l'engagement seront au cœur des pratiques pédagogiques, permettant ainsi aux apprenants de devenir des communicateurs compétents et confiants dans un contexte globalisé.</w:t>
      </w:r>
    </w:p>
    <w:p w:rsidR="00ED2DFF" w:rsidRPr="00ED2DFF" w:rsidRDefault="00ED2DFF" w:rsidP="00ED2DFF">
      <w:pPr>
        <w:pStyle w:val="Paragraphedeliste"/>
        <w:numPr>
          <w:ilvl w:val="0"/>
          <w:numId w:val="21"/>
        </w:numPr>
        <w:spacing w:line="276" w:lineRule="auto"/>
        <w:ind w:left="284" w:hanging="284"/>
        <w:jc w:val="both"/>
        <w:rPr>
          <w:rFonts w:ascii="Times New Roman" w:hAnsi="Times New Roman" w:cs="Times New Roman"/>
          <w:b/>
          <w:bCs/>
          <w:sz w:val="24"/>
          <w:szCs w:val="24"/>
        </w:rPr>
      </w:pPr>
      <w:r w:rsidRPr="00ED2DFF">
        <w:rPr>
          <w:rFonts w:ascii="Times New Roman" w:hAnsi="Times New Roman" w:cs="Times New Roman"/>
          <w:b/>
          <w:bCs/>
          <w:sz w:val="24"/>
          <w:szCs w:val="24"/>
        </w:rPr>
        <w:t xml:space="preserve">Contraintes actuelles et dynamiques </w:t>
      </w:r>
    </w:p>
    <w:p w:rsidR="0050192E" w:rsidRPr="00ED2DFF" w:rsidRDefault="00ED2DFF" w:rsidP="00ED2DFF">
      <w:pPr>
        <w:pStyle w:val="Paragraphedeliste"/>
        <w:numPr>
          <w:ilvl w:val="0"/>
          <w:numId w:val="29"/>
        </w:numPr>
        <w:spacing w:line="276" w:lineRule="auto"/>
        <w:ind w:left="284" w:hanging="284"/>
        <w:jc w:val="both"/>
        <w:rPr>
          <w:rFonts w:ascii="Times New Roman" w:hAnsi="Times New Roman" w:cs="Times New Roman"/>
          <w:b/>
          <w:bCs/>
          <w:sz w:val="24"/>
          <w:szCs w:val="24"/>
        </w:rPr>
      </w:pPr>
      <w:r w:rsidRPr="00ED2DFF">
        <w:rPr>
          <w:rFonts w:ascii="Times New Roman" w:hAnsi="Times New Roman" w:cs="Times New Roman"/>
          <w:b/>
          <w:bCs/>
          <w:sz w:val="24"/>
          <w:szCs w:val="24"/>
        </w:rPr>
        <w:t>La Mondialisation : Un nouveau c</w:t>
      </w:r>
      <w:r w:rsidR="0050192E" w:rsidRPr="00ED2DFF">
        <w:rPr>
          <w:rFonts w:ascii="Times New Roman" w:hAnsi="Times New Roman" w:cs="Times New Roman"/>
          <w:b/>
          <w:bCs/>
          <w:sz w:val="24"/>
          <w:szCs w:val="24"/>
        </w:rPr>
        <w:t>ontexte pour l’Enseignement du FLE</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La mondialisation a profondément modifié le paysage de l'éducation, en particulier dans l’enseignement des langues. Les apprenants de FLE proviennent désormais de contextes divers et variés, reflétant un monde interconnecté où le français est perçu non seulement comme une langue de culture, mais aussi comme un outil de communication internationale. Cette réalité impose aux enseignants de repenser leurs méthodes pour répondre aux attentes d'un public de plus en plus hétérogène (Levy, 2009).</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Les apprenants sont désormais confrontés à des situations où la compétence en français peut avoir un impact significatif sur leur carrière professionnelle et leurs opportunités d'études à </w:t>
      </w:r>
      <w:r w:rsidRPr="009A5194">
        <w:rPr>
          <w:rFonts w:ascii="Times New Roman" w:hAnsi="Times New Roman" w:cs="Times New Roman"/>
          <w:sz w:val="24"/>
          <w:szCs w:val="24"/>
        </w:rPr>
        <w:lastRenderedPageBreak/>
        <w:t>l'étranger. Ainsi, la maîtrise du français devient un atout dans un marché du travail globalisé, où les compétences linguistiques sont de plus en plus valorisées. Les enseignants doivent donc intégrer des éléments liés à la réalité du monde professionnel dans leurs pratiques pédagogiques, en s'assurant que les apprenants sont préparés à utiliser la langue dans des contextes variés et authentiques (Byram, 1997).</w:t>
      </w:r>
    </w:p>
    <w:p w:rsidR="0050192E" w:rsidRPr="00ED2DFF" w:rsidRDefault="0050192E" w:rsidP="00ED2DFF">
      <w:pPr>
        <w:pStyle w:val="Paragraphedeliste"/>
        <w:numPr>
          <w:ilvl w:val="0"/>
          <w:numId w:val="30"/>
        </w:numPr>
        <w:spacing w:line="276" w:lineRule="auto"/>
        <w:ind w:left="284" w:hanging="284"/>
        <w:jc w:val="both"/>
        <w:rPr>
          <w:rFonts w:ascii="Times New Roman" w:hAnsi="Times New Roman" w:cs="Times New Roman"/>
          <w:b/>
          <w:bCs/>
          <w:sz w:val="24"/>
          <w:szCs w:val="24"/>
        </w:rPr>
      </w:pPr>
      <w:r w:rsidRPr="00ED2DFF">
        <w:rPr>
          <w:rFonts w:ascii="Times New Roman" w:hAnsi="Times New Roman" w:cs="Times New Roman"/>
          <w:b/>
          <w:bCs/>
          <w:sz w:val="24"/>
          <w:szCs w:val="24"/>
        </w:rPr>
        <w:t>L'Essor du Numérique : U</w:t>
      </w:r>
      <w:r w:rsidR="00ED2DFF">
        <w:rPr>
          <w:rFonts w:ascii="Times New Roman" w:hAnsi="Times New Roman" w:cs="Times New Roman"/>
          <w:b/>
          <w:bCs/>
          <w:sz w:val="24"/>
          <w:szCs w:val="24"/>
        </w:rPr>
        <w:t>ne révolution p</w:t>
      </w:r>
      <w:r w:rsidRPr="00ED2DFF">
        <w:rPr>
          <w:rFonts w:ascii="Times New Roman" w:hAnsi="Times New Roman" w:cs="Times New Roman"/>
          <w:b/>
          <w:bCs/>
          <w:sz w:val="24"/>
          <w:szCs w:val="24"/>
        </w:rPr>
        <w:t>édagogique</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L'essor du numérique représente une autre dimension cruciale dans l’enseignement du FLE. Les outils numériques, tels que les applications d'apprentissage des langues, les plateformes en ligne et les réseaux sociaux, offrent de nouvelles possibilités d'interaction et d'apprentissage. Ces technologies permettent aux apprenants de pratiquer la langue de manière autonome et à leur rythme, en accédant à des ressources variées (Demaizière &amp; Narcy-Combes, 2010).</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Cependant, l'intégration de ces outils numériques ne va pas sans défis. Les enseignants doivent être formés pour utiliser efficacement ces technologies dans leur enseignement. Cela inclut la capacité à concevoir des activités pédagogiques adaptées aux environnements numériques, tout en maintenant l'engagement et la motivation des apprenants. Il est essentiel que les formateurs d'enseignants intègrent des modules sur l'utilisation des technologies dans la formation initiale et continue des enseignants de FLE (Levy, 2009).</w:t>
      </w:r>
    </w:p>
    <w:p w:rsidR="0050192E" w:rsidRPr="001027E4" w:rsidRDefault="0050192E" w:rsidP="001027E4">
      <w:pPr>
        <w:pStyle w:val="Paragraphedeliste"/>
        <w:numPr>
          <w:ilvl w:val="0"/>
          <w:numId w:val="31"/>
        </w:numPr>
        <w:spacing w:line="276" w:lineRule="auto"/>
        <w:ind w:left="284" w:hanging="284"/>
        <w:jc w:val="both"/>
        <w:rPr>
          <w:rFonts w:ascii="Times New Roman" w:hAnsi="Times New Roman" w:cs="Times New Roman"/>
          <w:b/>
          <w:bCs/>
          <w:sz w:val="24"/>
          <w:szCs w:val="24"/>
        </w:rPr>
      </w:pPr>
      <w:r w:rsidRPr="001027E4">
        <w:rPr>
          <w:rFonts w:ascii="Times New Roman" w:hAnsi="Times New Roman" w:cs="Times New Roman"/>
          <w:b/>
          <w:bCs/>
          <w:sz w:val="24"/>
          <w:szCs w:val="24"/>
        </w:rPr>
        <w:t>La For</w:t>
      </w:r>
      <w:r w:rsidR="00B74E3A">
        <w:rPr>
          <w:rFonts w:ascii="Times New Roman" w:hAnsi="Times New Roman" w:cs="Times New Roman"/>
          <w:b/>
          <w:bCs/>
          <w:sz w:val="24"/>
          <w:szCs w:val="24"/>
        </w:rPr>
        <w:t>mation continue des e</w:t>
      </w:r>
      <w:r w:rsidR="001027E4">
        <w:rPr>
          <w:rFonts w:ascii="Times New Roman" w:hAnsi="Times New Roman" w:cs="Times New Roman"/>
          <w:b/>
          <w:bCs/>
          <w:sz w:val="24"/>
          <w:szCs w:val="24"/>
        </w:rPr>
        <w:t>nseignants : Un enjeu m</w:t>
      </w:r>
      <w:r w:rsidRPr="001027E4">
        <w:rPr>
          <w:rFonts w:ascii="Times New Roman" w:hAnsi="Times New Roman" w:cs="Times New Roman"/>
          <w:b/>
          <w:bCs/>
          <w:sz w:val="24"/>
          <w:szCs w:val="24"/>
        </w:rPr>
        <w:t>ajeur</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Face à ces évolutions, la formation continue des enseignants de FLE devient indispensable. Les enseignants doivent être non seulement au fait des nouvelles méthodologies et des outils numériques, mais également capables de s’adapter aux besoins variés de leurs apprenants. Cette flexibilité est essentielle pour créer un environnement d'apprentissage inclusif, où chaque apprenant peut s'engager activement (Demaizière &amp; Narcy-Combes, 2010).</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Des initiatives de formation continue, telles que des ateliers, des conférences et des ressources en ligne, peuvent aider les enseignants à se familiariser avec les dernières tendances en didactique et à partager leurs expériences. De plus, les communautés de pratique, où les enseignants peuvent échanger des idées et des stratégies, représentent un cadre précieux pour le développement professionnel continu (Levy, 2009).</w:t>
      </w:r>
    </w:p>
    <w:p w:rsidR="0050192E" w:rsidRPr="0007074B" w:rsidRDefault="002F5CD8" w:rsidP="0007074B">
      <w:pPr>
        <w:pStyle w:val="Paragraphedeliste"/>
        <w:numPr>
          <w:ilvl w:val="0"/>
          <w:numId w:val="34"/>
        </w:numPr>
        <w:spacing w:line="276" w:lineRule="auto"/>
        <w:ind w:left="284" w:hanging="284"/>
        <w:jc w:val="both"/>
        <w:rPr>
          <w:rFonts w:ascii="Times New Roman" w:hAnsi="Times New Roman" w:cs="Times New Roman"/>
          <w:b/>
          <w:bCs/>
          <w:sz w:val="24"/>
          <w:szCs w:val="24"/>
        </w:rPr>
      </w:pPr>
      <w:r w:rsidRPr="0007074B">
        <w:rPr>
          <w:rFonts w:ascii="Times New Roman" w:hAnsi="Times New Roman" w:cs="Times New Roman"/>
          <w:b/>
          <w:bCs/>
          <w:sz w:val="24"/>
          <w:szCs w:val="24"/>
        </w:rPr>
        <w:t>Les nouvelles compétences à d</w:t>
      </w:r>
      <w:r w:rsidR="0050192E" w:rsidRPr="0007074B">
        <w:rPr>
          <w:rFonts w:ascii="Times New Roman" w:hAnsi="Times New Roman" w:cs="Times New Roman"/>
          <w:b/>
          <w:bCs/>
          <w:sz w:val="24"/>
          <w:szCs w:val="24"/>
        </w:rPr>
        <w:t>évelopper</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L’évolution des attentes des apprenants implique également que les enseignants doivent mettre l'accent sur le développement de nouvelles compétences linguistiques et interculturelles. Les apprenants de FLE doivent non seulement maîtriser la langue, mais aussi comprendre les contextes culturels et sociaux dans lesquels elle est utilisée. Cela nécessite une approche plus intégrative, qui valorise les échanges interculturels et l'apprentissage par projet (Byram, 1997).</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Les programmes de formation devraient inclure des modules sur la compétence interculturelle, permettant aux apprenants de naviguer efficacement dans des contextes culturels variés. L’apprentissage par projet, où les apprenants travaillent ensemble sur des tâches concrètes, peut également renforcer leur capacité à collaborer et à communiquer dans un environnement multiculturel.</w:t>
      </w:r>
    </w:p>
    <w:p w:rsidR="0050192E" w:rsidRPr="00B74E3A" w:rsidRDefault="00A208D1" w:rsidP="00B74E3A">
      <w:pPr>
        <w:pStyle w:val="Paragraphedeliste"/>
        <w:numPr>
          <w:ilvl w:val="0"/>
          <w:numId w:val="32"/>
        </w:numPr>
        <w:spacing w:line="276" w:lineRule="auto"/>
        <w:ind w:left="284" w:hanging="284"/>
        <w:jc w:val="both"/>
        <w:rPr>
          <w:rFonts w:ascii="Times New Roman" w:hAnsi="Times New Roman" w:cs="Times New Roman"/>
          <w:b/>
          <w:bCs/>
          <w:sz w:val="24"/>
          <w:szCs w:val="24"/>
        </w:rPr>
      </w:pPr>
      <w:r w:rsidRPr="00B74E3A">
        <w:rPr>
          <w:rFonts w:ascii="Times New Roman" w:hAnsi="Times New Roman" w:cs="Times New Roman"/>
          <w:b/>
          <w:bCs/>
          <w:sz w:val="24"/>
          <w:szCs w:val="24"/>
        </w:rPr>
        <w:lastRenderedPageBreak/>
        <w:t>Perspectives d'avenir : Une didactique a</w:t>
      </w:r>
      <w:r w:rsidR="0050192E" w:rsidRPr="00B74E3A">
        <w:rPr>
          <w:rFonts w:ascii="Times New Roman" w:hAnsi="Times New Roman" w:cs="Times New Roman"/>
          <w:b/>
          <w:bCs/>
          <w:sz w:val="24"/>
          <w:szCs w:val="24"/>
        </w:rPr>
        <w:t>daptée et Innovante</w:t>
      </w:r>
    </w:p>
    <w:p w:rsidR="0050192E" w:rsidRPr="009A5194" w:rsidRDefault="0050192E" w:rsidP="00F40108">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À l'avenir, il sera </w:t>
      </w:r>
      <w:r w:rsidR="00F40108">
        <w:rPr>
          <w:rFonts w:ascii="Times New Roman" w:hAnsi="Times New Roman" w:cs="Times New Roman"/>
          <w:sz w:val="24"/>
          <w:szCs w:val="24"/>
        </w:rPr>
        <w:t xml:space="preserve">primordial </w:t>
      </w:r>
      <w:r w:rsidRPr="009A5194">
        <w:rPr>
          <w:rFonts w:ascii="Times New Roman" w:hAnsi="Times New Roman" w:cs="Times New Roman"/>
          <w:sz w:val="24"/>
          <w:szCs w:val="24"/>
        </w:rPr>
        <w:t xml:space="preserve">d'adopter une didactique adaptée et innovante qui intègre ces différents défis. Les programmes d'enseignement du FLE doivent évoluer pour refléter les réalités contemporaines, en se basant sur des approches pédagogiques flexibles et </w:t>
      </w:r>
      <w:r w:rsidR="00F40108">
        <w:rPr>
          <w:rFonts w:ascii="Times New Roman" w:hAnsi="Times New Roman" w:cs="Times New Roman"/>
          <w:sz w:val="24"/>
          <w:szCs w:val="24"/>
        </w:rPr>
        <w:t>ouvert</w:t>
      </w:r>
      <w:r w:rsidRPr="009A5194">
        <w:rPr>
          <w:rFonts w:ascii="Times New Roman" w:hAnsi="Times New Roman" w:cs="Times New Roman"/>
          <w:sz w:val="24"/>
          <w:szCs w:val="24"/>
        </w:rPr>
        <w:t>es. Les technologies numériques peuvent jouer un rôle central dans cette transformation, en fournissant des outils pour personnaliser l'apprentissage et enrichir les expériences d'apprentissage des apprenants.</w:t>
      </w:r>
    </w:p>
    <w:p w:rsidR="0050192E" w:rsidRPr="009A5194" w:rsidRDefault="0050192E"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En outre, les partenariats entre institutions éducatives, entreprises et organismes culturels peuvent favoriser l'échange de ressources et d'idées, enrichissant ainsi les pratiques pédagogiques. Ces collaborations peuvent également permettre aux apprenants d'accéder à des stages et des opportunités d'immersion, renforçant leur engagement envers l'apprentissage du français (Levy, 2009).</w:t>
      </w:r>
    </w:p>
    <w:p w:rsidR="0050192E" w:rsidRPr="009A5194" w:rsidRDefault="0050192E" w:rsidP="008A0413">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En </w:t>
      </w:r>
      <w:r w:rsidR="008A0413">
        <w:rPr>
          <w:rFonts w:ascii="Times New Roman" w:hAnsi="Times New Roman" w:cs="Times New Roman"/>
          <w:sz w:val="24"/>
          <w:szCs w:val="24"/>
        </w:rPr>
        <w:t>ultime</w:t>
      </w:r>
      <w:r w:rsidRPr="009A5194">
        <w:rPr>
          <w:rFonts w:ascii="Times New Roman" w:hAnsi="Times New Roman" w:cs="Times New Roman"/>
          <w:sz w:val="24"/>
          <w:szCs w:val="24"/>
        </w:rPr>
        <w:t>, les défis actuels de l'enseignement du FLE, marqués par la mondialisation et l'essor du numérique, nécessitent une réévaluation continue des méthodes pédagogiques. L'avenir de la didactique du FLE repose sur la capacité des enseignants à s'adapter aux besoins des apprenants et à intégrer de manière efficace les nouvelles technologies dans leurs pratiques. En favorisant une approche centrée sur l'apprenant, qui valorise l'interaction, la collaboration et la compétence interculturelle, l'enseignement du FLE pourra répondre aux enjeux contemporains et préparer les apprenants à devenir des communicateurs compétents dans un monde globalisé.</w:t>
      </w:r>
    </w:p>
    <w:p w:rsidR="000D2E10" w:rsidRPr="009A5194" w:rsidRDefault="000D2E10" w:rsidP="000D2E10">
      <w:pPr>
        <w:spacing w:line="276" w:lineRule="auto"/>
        <w:jc w:val="both"/>
        <w:rPr>
          <w:rFonts w:ascii="Times New Roman" w:hAnsi="Times New Roman" w:cs="Times New Roman"/>
          <w:b/>
          <w:bCs/>
          <w:sz w:val="24"/>
          <w:szCs w:val="24"/>
        </w:rPr>
      </w:pPr>
      <w:r w:rsidRPr="009A5194">
        <w:rPr>
          <w:rFonts w:ascii="Times New Roman" w:hAnsi="Times New Roman" w:cs="Times New Roman"/>
          <w:b/>
          <w:bCs/>
          <w:sz w:val="24"/>
          <w:szCs w:val="24"/>
        </w:rPr>
        <w:t>Conclusion</w:t>
      </w:r>
    </w:p>
    <w:p w:rsidR="000D2E10" w:rsidRPr="009A5194" w:rsidRDefault="000D2E10"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L'enseignement du français langue étrangère (FLE) a connu une transformation significative au fil des décennies, marquée par l'émergence de nouvelles méthodologies et l'évolution des besoins des apprenants. Historiquement, la méthode grammaire-traduction a dominé l'enseignement des langues, mais cette approche a été remise en question au XXe siècle avec l'arrivée de la méthode directe et, plus récemment, de l'approche communicative (Howatt &amp; Widdowson, 2004; Hymes, 1972). Ces changements témoignent d'un passage d'une vision centrée sur la grammaire et la traduction à une approche qui valorise l'interaction, la communication et l'immersion culturelle.</w:t>
      </w:r>
    </w:p>
    <w:p w:rsidR="000D2E10" w:rsidRPr="009A5194" w:rsidRDefault="000D2E10"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De plus, l'avènement de la mondialisation et des technologies numériques a entraîné une réévaluation des objectifs pédagogiques. Les apprenants d'aujourd'hui exigent des compétences linguistiques qui transcendent le cadre traditionnel d'enseignement, recherchant des expériences d'apprentissage qui soient pertinentes et adaptées à un monde interconnecté (Levy, 2009). Ainsi, les outils numériques sont devenus des alliés indispensables dans l'enseignement du FLE, offrant des ressources variées et des opportunités d'apprentissage interactives (Demaizière &amp; Narcy-Combes, 2010).</w:t>
      </w:r>
    </w:p>
    <w:p w:rsidR="000D2E10" w:rsidRPr="009A5194" w:rsidRDefault="000D2E10"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Face à ces évolutions rapides, l'adaptation continue des méthodes pédagogiques est cruciale. Les enseignants de FLE doivent rester informés des dernières avancées dans le domaine de la didactique et être formés pour intégrer efficacement les nouvelles technologies dans leur enseignement. La formation continue des enseignants, ainsi que la création de communautés de </w:t>
      </w:r>
      <w:r w:rsidRPr="009A5194">
        <w:rPr>
          <w:rFonts w:ascii="Times New Roman" w:hAnsi="Times New Roman" w:cs="Times New Roman"/>
          <w:sz w:val="24"/>
          <w:szCs w:val="24"/>
        </w:rPr>
        <w:lastRenderedPageBreak/>
        <w:t>pratique, sont des éléments essentiels pour garantir que les pratiques pédagogiques demeurent pertinentes et efficaces (Candelier, 1998).</w:t>
      </w:r>
    </w:p>
    <w:p w:rsidR="000D2E10" w:rsidRPr="009A5194" w:rsidRDefault="000D2E10" w:rsidP="000D2E10">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Il est impératif que les programmes d'enseignement soient conçus de manière à refléter la diversité des apprenants et leurs contextes culturels variés. En adoptant une approche centrée sur l'apprenant, qui valorise l'interaction, la collaboration et la compétence interculturelle, l'enseignement du FLE pourra non seulement répondre aux défis contemporains, mais également préparer les apprenants à devenir des communicateurs compétents et confiants dans un monde globalisé.</w:t>
      </w:r>
    </w:p>
    <w:p w:rsidR="000D2E10" w:rsidRPr="009A5194" w:rsidRDefault="000D2E10" w:rsidP="009155A7">
      <w:pPr>
        <w:spacing w:line="276" w:lineRule="auto"/>
        <w:jc w:val="both"/>
        <w:rPr>
          <w:rFonts w:ascii="Times New Roman" w:hAnsi="Times New Roman" w:cs="Times New Roman"/>
          <w:sz w:val="24"/>
          <w:szCs w:val="24"/>
        </w:rPr>
      </w:pPr>
      <w:r w:rsidRPr="009A5194">
        <w:rPr>
          <w:rFonts w:ascii="Times New Roman" w:hAnsi="Times New Roman" w:cs="Times New Roman"/>
          <w:sz w:val="24"/>
          <w:szCs w:val="24"/>
        </w:rPr>
        <w:t xml:space="preserve">En </w:t>
      </w:r>
      <w:r w:rsidR="009155A7">
        <w:rPr>
          <w:rFonts w:ascii="Times New Roman" w:hAnsi="Times New Roman" w:cs="Times New Roman"/>
          <w:sz w:val="24"/>
          <w:szCs w:val="24"/>
        </w:rPr>
        <w:t>somme</w:t>
      </w:r>
      <w:r w:rsidRPr="009A5194">
        <w:rPr>
          <w:rFonts w:ascii="Times New Roman" w:hAnsi="Times New Roman" w:cs="Times New Roman"/>
          <w:sz w:val="24"/>
          <w:szCs w:val="24"/>
        </w:rPr>
        <w:t>, l'évolution de l'enseignement du FLE est le résultat d'une série de changements méthodologiques et contextuels qui nécessitent une réflexion constante et une adaptation des pratiques pédagogiques. L'avenir de la didactique du FLE repose sur la capacité des enseignants à innover et à s'engager dans un apprentissage tout au long de la vie, assurant ainsi que l'enseignement du français reste dynamique, pertinent et accessible à tous.</w:t>
      </w:r>
    </w:p>
    <w:p w:rsidR="002D6742" w:rsidRPr="009A5194" w:rsidRDefault="002D6742"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13604D" w:rsidP="000D2E10">
      <w:pPr>
        <w:spacing w:line="276" w:lineRule="auto"/>
        <w:jc w:val="both"/>
        <w:rPr>
          <w:rFonts w:ascii="Times New Roman" w:hAnsi="Times New Roman" w:cs="Times New Roman"/>
          <w:sz w:val="24"/>
          <w:szCs w:val="24"/>
        </w:rPr>
      </w:pPr>
    </w:p>
    <w:p w:rsidR="0013604D" w:rsidRPr="009A5194" w:rsidRDefault="005C50E3" w:rsidP="009D521A">
      <w:pPr>
        <w:pStyle w:val="Paragraphedeliste"/>
        <w:numPr>
          <w:ilvl w:val="0"/>
          <w:numId w:val="12"/>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lastRenderedPageBreak/>
        <w:t>Références b</w:t>
      </w:r>
      <w:r w:rsidR="0013604D" w:rsidRPr="009A5194">
        <w:rPr>
          <w:rFonts w:ascii="Times New Roman" w:hAnsi="Times New Roman" w:cs="Times New Roman"/>
          <w:b/>
          <w:bCs/>
          <w:sz w:val="24"/>
          <w:szCs w:val="24"/>
        </w:rPr>
        <w:t>ibliographiques</w:t>
      </w:r>
    </w:p>
    <w:p w:rsidR="002E5F2E" w:rsidRPr="00081AFF" w:rsidRDefault="002E5F2E" w:rsidP="00413FCB">
      <w:pPr>
        <w:spacing w:after="0" w:line="276" w:lineRule="auto"/>
        <w:ind w:right="117"/>
        <w:jc w:val="both"/>
        <w:rPr>
          <w:rFonts w:ascii="Times New Roman" w:eastAsia="Arial" w:hAnsi="Times New Roman" w:cs="Times New Roman"/>
          <w:color w:val="000000"/>
          <w:sz w:val="24"/>
          <w:szCs w:val="24"/>
          <w:lang w:eastAsia="fr-FR"/>
        </w:rPr>
      </w:pPr>
      <w:r w:rsidRPr="002E5F2E">
        <w:rPr>
          <w:rFonts w:ascii="Times New Roman" w:eastAsia="Arial" w:hAnsi="Times New Roman" w:cs="Times New Roman"/>
          <w:b/>
          <w:bCs/>
          <w:color w:val="000000"/>
          <w:sz w:val="24"/>
          <w:szCs w:val="24"/>
          <w:lang w:eastAsia="fr-FR"/>
        </w:rPr>
        <w:t>A</w:t>
      </w:r>
      <w:r w:rsidRPr="002E5F2E">
        <w:rPr>
          <w:rFonts w:ascii="Times New Roman" w:eastAsia="Arial" w:hAnsi="Times New Roman" w:cs="Times New Roman"/>
          <w:color w:val="000000"/>
          <w:sz w:val="24"/>
          <w:szCs w:val="24"/>
          <w:lang w:eastAsia="fr-FR"/>
        </w:rPr>
        <w:t>LVAREZ G et Perron D, Concepts linguistiques en didactique des langues, Pres</w:t>
      </w:r>
      <w:r w:rsidRPr="00081AFF">
        <w:rPr>
          <w:rFonts w:ascii="Times New Roman" w:eastAsia="Arial" w:hAnsi="Times New Roman" w:cs="Times New Roman"/>
          <w:color w:val="000000"/>
          <w:sz w:val="24"/>
          <w:szCs w:val="24"/>
          <w:lang w:eastAsia="fr-FR"/>
        </w:rPr>
        <w:t>ses de l'Université Laval, 1995.</w:t>
      </w:r>
    </w:p>
    <w:p w:rsidR="002E5F2E" w:rsidRPr="00081AFF" w:rsidRDefault="002E5F2E" w:rsidP="00413FCB">
      <w:pPr>
        <w:spacing w:after="0" w:line="276" w:lineRule="auto"/>
        <w:ind w:right="117"/>
        <w:jc w:val="both"/>
        <w:rPr>
          <w:rFonts w:ascii="Times New Roman" w:eastAsia="Arial" w:hAnsi="Times New Roman" w:cs="Times New Roman"/>
          <w:color w:val="000000"/>
          <w:sz w:val="24"/>
          <w:szCs w:val="24"/>
          <w:lang w:eastAsia="fr-FR"/>
        </w:rPr>
      </w:pPr>
      <w:r w:rsidRPr="00081AFF">
        <w:rPr>
          <w:rFonts w:ascii="Times New Roman" w:eastAsia="Arial" w:hAnsi="Times New Roman" w:cs="Times New Roman"/>
          <w:b/>
          <w:bCs/>
          <w:color w:val="000000"/>
          <w:sz w:val="24"/>
          <w:szCs w:val="24"/>
          <w:lang w:eastAsia="fr-FR"/>
        </w:rPr>
        <w:t>B</w:t>
      </w:r>
      <w:r w:rsidRPr="00081AFF">
        <w:rPr>
          <w:rFonts w:ascii="Times New Roman" w:eastAsia="Arial" w:hAnsi="Times New Roman" w:cs="Times New Roman"/>
          <w:color w:val="000000"/>
          <w:sz w:val="24"/>
          <w:szCs w:val="24"/>
          <w:lang w:eastAsia="fr-FR"/>
        </w:rPr>
        <w:t>ARBE G &amp; COURTILLON J (</w:t>
      </w:r>
      <w:r w:rsidR="003F137B" w:rsidRPr="00081AFF">
        <w:rPr>
          <w:rFonts w:ascii="Times New Roman" w:eastAsia="Arial" w:hAnsi="Times New Roman" w:cs="Times New Roman"/>
          <w:color w:val="000000"/>
          <w:sz w:val="24"/>
          <w:szCs w:val="24"/>
          <w:lang w:eastAsia="fr-FR"/>
        </w:rPr>
        <w:t>sous-direction</w:t>
      </w:r>
      <w:r w:rsidRPr="00081AFF">
        <w:rPr>
          <w:rFonts w:ascii="Times New Roman" w:eastAsia="Arial" w:hAnsi="Times New Roman" w:cs="Times New Roman"/>
          <w:color w:val="000000"/>
          <w:sz w:val="24"/>
          <w:szCs w:val="24"/>
          <w:lang w:eastAsia="fr-FR"/>
        </w:rPr>
        <w:t>), Apprentissage d'une langue étrangère/</w:t>
      </w:r>
      <w:r w:rsidR="00F058F2" w:rsidRPr="00081AFF">
        <w:rPr>
          <w:rFonts w:ascii="Times New Roman" w:eastAsia="Arial" w:hAnsi="Times New Roman" w:cs="Times New Roman"/>
          <w:color w:val="000000"/>
          <w:sz w:val="24"/>
          <w:szCs w:val="24"/>
          <w:lang w:eastAsia="fr-FR"/>
        </w:rPr>
        <w:t>seconde,</w:t>
      </w:r>
      <w:r w:rsidRPr="00081AFF">
        <w:rPr>
          <w:rFonts w:ascii="Times New Roman" w:eastAsia="Arial" w:hAnsi="Times New Roman" w:cs="Times New Roman"/>
          <w:color w:val="000000"/>
          <w:sz w:val="24"/>
          <w:szCs w:val="24"/>
          <w:lang w:eastAsia="fr-FR"/>
        </w:rPr>
        <w:t xml:space="preserve"> De Boek, 2012</w:t>
      </w:r>
      <w:r w:rsidR="00413FCB" w:rsidRPr="00081AFF">
        <w:rPr>
          <w:rFonts w:ascii="Times New Roman" w:eastAsia="Arial" w:hAnsi="Times New Roman" w:cs="Times New Roman"/>
          <w:color w:val="000000"/>
          <w:sz w:val="24"/>
          <w:szCs w:val="24"/>
          <w:lang w:eastAsia="fr-FR"/>
        </w:rPr>
        <w:t>.</w:t>
      </w:r>
    </w:p>
    <w:p w:rsidR="00413FCB" w:rsidRPr="00081AFF" w:rsidRDefault="00413FCB" w:rsidP="00413FCB">
      <w:pPr>
        <w:spacing w:after="0" w:line="276" w:lineRule="auto"/>
        <w:ind w:right="117"/>
        <w:jc w:val="both"/>
        <w:rPr>
          <w:rFonts w:ascii="Times New Roman" w:eastAsia="Arial" w:hAnsi="Times New Roman" w:cs="Times New Roman"/>
          <w:color w:val="000000"/>
          <w:sz w:val="24"/>
          <w:szCs w:val="24"/>
          <w:lang w:eastAsia="fr-FR"/>
        </w:rPr>
      </w:pPr>
      <w:r w:rsidRPr="002E5F2E">
        <w:rPr>
          <w:rFonts w:ascii="Times New Roman" w:eastAsia="Arial" w:hAnsi="Times New Roman" w:cs="Times New Roman"/>
          <w:b/>
          <w:bCs/>
          <w:color w:val="000000"/>
          <w:sz w:val="24"/>
          <w:szCs w:val="24"/>
          <w:lang w:eastAsia="fr-FR"/>
        </w:rPr>
        <w:t>B</w:t>
      </w:r>
      <w:r w:rsidRPr="002E5F2E">
        <w:rPr>
          <w:rFonts w:ascii="Times New Roman" w:eastAsia="Arial" w:hAnsi="Times New Roman" w:cs="Times New Roman"/>
          <w:color w:val="000000"/>
          <w:sz w:val="24"/>
          <w:szCs w:val="24"/>
          <w:lang w:eastAsia="fr-FR"/>
        </w:rPr>
        <w:t>ESSE H et Galission r, Polémique en didactique: du renouveau en question, CLE International, 1980</w:t>
      </w:r>
      <w:r w:rsidR="00A16634">
        <w:rPr>
          <w:rFonts w:ascii="Times New Roman" w:eastAsia="Arial" w:hAnsi="Times New Roman" w:cs="Times New Roman"/>
          <w:color w:val="000000"/>
          <w:sz w:val="24"/>
          <w:szCs w:val="24"/>
          <w:lang w:eastAsia="fr-FR"/>
        </w:rPr>
        <w:t>.</w:t>
      </w:r>
      <w:r w:rsidRPr="002E5F2E">
        <w:rPr>
          <w:rFonts w:ascii="Times New Roman" w:eastAsia="Arial" w:hAnsi="Times New Roman" w:cs="Times New Roman"/>
          <w:color w:val="000000"/>
          <w:sz w:val="24"/>
          <w:szCs w:val="24"/>
          <w:lang w:eastAsia="fr-FR"/>
        </w:rPr>
        <w:t xml:space="preserve"> </w:t>
      </w:r>
    </w:p>
    <w:p w:rsidR="0013604D" w:rsidRPr="00081AFF" w:rsidRDefault="0013604D" w:rsidP="00413FCB">
      <w:pPr>
        <w:spacing w:after="0" w:line="276" w:lineRule="auto"/>
        <w:jc w:val="both"/>
        <w:rPr>
          <w:rFonts w:ascii="Times New Roman" w:hAnsi="Times New Roman" w:cs="Times New Roman"/>
          <w:sz w:val="24"/>
          <w:szCs w:val="24"/>
        </w:rPr>
      </w:pPr>
      <w:r w:rsidRPr="00A16634">
        <w:rPr>
          <w:rFonts w:ascii="Times New Roman" w:hAnsi="Times New Roman" w:cs="Times New Roman"/>
          <w:b/>
          <w:bCs/>
          <w:sz w:val="24"/>
          <w:szCs w:val="24"/>
        </w:rPr>
        <w:t>B</w:t>
      </w:r>
      <w:r w:rsidRPr="00081AFF">
        <w:rPr>
          <w:rFonts w:ascii="Times New Roman" w:hAnsi="Times New Roman" w:cs="Times New Roman"/>
          <w:sz w:val="24"/>
          <w:szCs w:val="24"/>
        </w:rPr>
        <w:t>yram, M. (1997). Teaching and Assessing Intercultural Communicative Competence: Revisited. Multilingual Matters.</w:t>
      </w:r>
    </w:p>
    <w:p w:rsidR="0013604D" w:rsidRPr="00081AFF" w:rsidRDefault="0013604D" w:rsidP="00413FCB">
      <w:pPr>
        <w:spacing w:after="0" w:line="276" w:lineRule="auto"/>
        <w:jc w:val="both"/>
        <w:rPr>
          <w:rFonts w:ascii="Times New Roman" w:hAnsi="Times New Roman" w:cs="Times New Roman"/>
          <w:sz w:val="24"/>
          <w:szCs w:val="24"/>
        </w:rPr>
      </w:pPr>
      <w:r w:rsidRPr="00A16634">
        <w:rPr>
          <w:rFonts w:ascii="Times New Roman" w:hAnsi="Times New Roman" w:cs="Times New Roman"/>
          <w:b/>
          <w:bCs/>
          <w:sz w:val="24"/>
          <w:szCs w:val="24"/>
        </w:rPr>
        <w:t>C</w:t>
      </w:r>
      <w:r w:rsidRPr="00081AFF">
        <w:rPr>
          <w:rFonts w:ascii="Times New Roman" w:hAnsi="Times New Roman" w:cs="Times New Roman"/>
          <w:sz w:val="24"/>
          <w:szCs w:val="24"/>
        </w:rPr>
        <w:t>andelier, M. (1998). La formation des enseignants de langues. In B. G. (Ed.), La didactique des langues (pp. 143-155). Éditions de la Maison des Sciences de l'Homme.</w:t>
      </w:r>
    </w:p>
    <w:p w:rsidR="0013604D" w:rsidRPr="00081AFF" w:rsidRDefault="0013604D" w:rsidP="00413FCB">
      <w:pPr>
        <w:spacing w:after="0" w:line="276" w:lineRule="auto"/>
        <w:jc w:val="both"/>
        <w:rPr>
          <w:rFonts w:ascii="Times New Roman" w:hAnsi="Times New Roman" w:cs="Times New Roman"/>
          <w:sz w:val="24"/>
          <w:szCs w:val="24"/>
        </w:rPr>
      </w:pPr>
      <w:r w:rsidRPr="00A16634">
        <w:rPr>
          <w:rFonts w:ascii="Times New Roman" w:hAnsi="Times New Roman" w:cs="Times New Roman"/>
          <w:b/>
          <w:bCs/>
          <w:sz w:val="24"/>
          <w:szCs w:val="24"/>
        </w:rPr>
        <w:t>C</w:t>
      </w:r>
      <w:r w:rsidRPr="00081AFF">
        <w:rPr>
          <w:rFonts w:ascii="Times New Roman" w:hAnsi="Times New Roman" w:cs="Times New Roman"/>
          <w:sz w:val="24"/>
          <w:szCs w:val="24"/>
        </w:rPr>
        <w:t>homsky, N. (1965). Aspects of the Theory of Syntax. MIT Press.</w:t>
      </w:r>
    </w:p>
    <w:p w:rsidR="002E5F2E" w:rsidRPr="002E5F2E" w:rsidRDefault="002E5F2E" w:rsidP="00413FCB">
      <w:pPr>
        <w:spacing w:after="0" w:line="276" w:lineRule="auto"/>
        <w:ind w:right="149"/>
        <w:contextualSpacing/>
        <w:jc w:val="both"/>
        <w:rPr>
          <w:rFonts w:ascii="Times New Roman" w:eastAsia="Arial" w:hAnsi="Times New Roman" w:cs="Times New Roman"/>
          <w:color w:val="000000"/>
          <w:sz w:val="24"/>
          <w:szCs w:val="24"/>
          <w:lang w:eastAsia="fr-FR"/>
        </w:rPr>
      </w:pPr>
      <w:r w:rsidRPr="002E5F2E">
        <w:rPr>
          <w:rFonts w:ascii="Times New Roman" w:eastAsia="Arial" w:hAnsi="Times New Roman" w:cs="Times New Roman"/>
          <w:b/>
          <w:bCs/>
          <w:color w:val="000000"/>
          <w:sz w:val="24"/>
          <w:szCs w:val="24"/>
          <w:lang w:eastAsia="fr-FR"/>
        </w:rPr>
        <w:t>C</w:t>
      </w:r>
      <w:r w:rsidRPr="002E5F2E">
        <w:rPr>
          <w:rFonts w:ascii="Times New Roman" w:eastAsia="Arial" w:hAnsi="Times New Roman" w:cs="Times New Roman"/>
          <w:color w:val="000000"/>
          <w:sz w:val="24"/>
          <w:szCs w:val="24"/>
          <w:lang w:eastAsia="fr-FR"/>
        </w:rPr>
        <w:t>uq JP &amp; Gruca I, Cours de didactique langue étrangère et seconde, PUG, 2005</w:t>
      </w:r>
      <w:r w:rsidR="0064612B">
        <w:rPr>
          <w:rFonts w:ascii="Times New Roman" w:eastAsia="Arial" w:hAnsi="Times New Roman" w:cs="Times New Roman"/>
          <w:color w:val="000000"/>
          <w:sz w:val="24"/>
          <w:szCs w:val="24"/>
          <w:lang w:eastAsia="fr-FR"/>
        </w:rPr>
        <w:t>.</w:t>
      </w:r>
      <w:r w:rsidRPr="002E5F2E">
        <w:rPr>
          <w:rFonts w:ascii="Times New Roman" w:eastAsia="Arial" w:hAnsi="Times New Roman" w:cs="Times New Roman"/>
          <w:color w:val="000000"/>
          <w:sz w:val="24"/>
          <w:szCs w:val="24"/>
          <w:lang w:eastAsia="fr-FR"/>
        </w:rPr>
        <w:t xml:space="preserve"> </w:t>
      </w:r>
    </w:p>
    <w:p w:rsidR="0064612B" w:rsidRDefault="00413FCB" w:rsidP="0064612B">
      <w:pPr>
        <w:spacing w:after="0" w:line="276" w:lineRule="auto"/>
        <w:ind w:right="149"/>
        <w:contextualSpacing/>
        <w:jc w:val="both"/>
        <w:rPr>
          <w:rFonts w:ascii="Times New Roman" w:eastAsia="Arial" w:hAnsi="Times New Roman" w:cs="Times New Roman"/>
          <w:color w:val="000000"/>
          <w:sz w:val="24"/>
          <w:szCs w:val="24"/>
          <w:lang w:eastAsia="fr-FR"/>
        </w:rPr>
      </w:pPr>
      <w:r w:rsidRPr="002E5F2E">
        <w:rPr>
          <w:rFonts w:ascii="Times New Roman" w:eastAsia="Arial" w:hAnsi="Times New Roman" w:cs="Times New Roman"/>
          <w:b/>
          <w:bCs/>
          <w:color w:val="000000"/>
          <w:sz w:val="24"/>
          <w:szCs w:val="24"/>
          <w:lang w:eastAsia="fr-FR"/>
        </w:rPr>
        <w:t>D</w:t>
      </w:r>
      <w:r w:rsidRPr="002E5F2E">
        <w:rPr>
          <w:rFonts w:ascii="Times New Roman" w:eastAsia="Arial" w:hAnsi="Times New Roman" w:cs="Times New Roman"/>
          <w:color w:val="000000"/>
          <w:sz w:val="24"/>
          <w:szCs w:val="24"/>
          <w:lang w:eastAsia="fr-FR"/>
        </w:rPr>
        <w:t>EFAYS J M, Le français langue étrangère et seconde, enseignement et apprentissage, MADRAGA, 2003</w:t>
      </w:r>
      <w:r w:rsidR="0064612B">
        <w:rPr>
          <w:rFonts w:ascii="Times New Roman" w:eastAsia="Arial" w:hAnsi="Times New Roman" w:cs="Times New Roman"/>
          <w:color w:val="000000"/>
          <w:sz w:val="24"/>
          <w:szCs w:val="24"/>
          <w:lang w:eastAsia="fr-FR"/>
        </w:rPr>
        <w:t>.</w:t>
      </w:r>
      <w:r w:rsidRPr="002E5F2E">
        <w:rPr>
          <w:rFonts w:ascii="Times New Roman" w:eastAsia="Arial" w:hAnsi="Times New Roman" w:cs="Times New Roman"/>
          <w:color w:val="000000"/>
          <w:sz w:val="24"/>
          <w:szCs w:val="24"/>
          <w:lang w:eastAsia="fr-FR"/>
        </w:rPr>
        <w:t xml:space="preserve"> </w:t>
      </w:r>
    </w:p>
    <w:p w:rsidR="00413FCB" w:rsidRPr="00081AFF" w:rsidRDefault="0013604D" w:rsidP="0064612B">
      <w:pPr>
        <w:spacing w:after="0" w:line="276" w:lineRule="auto"/>
        <w:ind w:right="149"/>
        <w:contextualSpacing/>
        <w:jc w:val="both"/>
        <w:rPr>
          <w:rFonts w:ascii="Times New Roman" w:hAnsi="Times New Roman" w:cs="Times New Roman"/>
          <w:sz w:val="24"/>
          <w:szCs w:val="24"/>
        </w:rPr>
      </w:pPr>
      <w:r w:rsidRPr="00081AFF">
        <w:rPr>
          <w:rFonts w:ascii="Times New Roman" w:hAnsi="Times New Roman" w:cs="Times New Roman"/>
          <w:b/>
          <w:bCs/>
          <w:sz w:val="24"/>
          <w:szCs w:val="24"/>
        </w:rPr>
        <w:t>D</w:t>
      </w:r>
      <w:r w:rsidRPr="00081AFF">
        <w:rPr>
          <w:rFonts w:ascii="Times New Roman" w:hAnsi="Times New Roman" w:cs="Times New Roman"/>
          <w:sz w:val="24"/>
          <w:szCs w:val="24"/>
        </w:rPr>
        <w:t>emaizière, J., &amp; Narcy-Combes, J. (2010). Le numérique dans l’enseignement des langues : enjeux et perspectives. Didier.</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G</w:t>
      </w:r>
      <w:r w:rsidRPr="00081AFF">
        <w:rPr>
          <w:rFonts w:ascii="Times New Roman" w:hAnsi="Times New Roman" w:cs="Times New Roman"/>
          <w:sz w:val="24"/>
          <w:szCs w:val="24"/>
        </w:rPr>
        <w:t>ouin, F. (1880). La grammaire de la langue française. Hachette.</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H</w:t>
      </w:r>
      <w:r w:rsidRPr="00081AFF">
        <w:rPr>
          <w:rFonts w:ascii="Times New Roman" w:hAnsi="Times New Roman" w:cs="Times New Roman"/>
          <w:sz w:val="24"/>
          <w:szCs w:val="24"/>
        </w:rPr>
        <w:t>owatt, A. P. R., &amp; Widdowson, H. G. (2004). A History of English Language Teaching. Oxford University Press.</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H</w:t>
      </w:r>
      <w:r w:rsidRPr="00081AFF">
        <w:rPr>
          <w:rFonts w:ascii="Times New Roman" w:hAnsi="Times New Roman" w:cs="Times New Roman"/>
          <w:sz w:val="24"/>
          <w:szCs w:val="24"/>
        </w:rPr>
        <w:t>ymes, D. (1972). On communicative competence. In J. B. Pride &amp; J. Holmes (Eds.), Sociolinguistics (pp. 269-293). Penguin.</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K</w:t>
      </w:r>
      <w:r w:rsidRPr="00081AFF">
        <w:rPr>
          <w:rFonts w:ascii="Times New Roman" w:hAnsi="Times New Roman" w:cs="Times New Roman"/>
          <w:sz w:val="24"/>
          <w:szCs w:val="24"/>
        </w:rPr>
        <w:t>halfa, F. (2013). La didactique du FLE : État des lieux et perspectives. Éditions universitaires de Dijon.</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L</w:t>
      </w:r>
      <w:r w:rsidRPr="00081AFF">
        <w:rPr>
          <w:rFonts w:ascii="Times New Roman" w:hAnsi="Times New Roman" w:cs="Times New Roman"/>
          <w:sz w:val="24"/>
          <w:szCs w:val="24"/>
        </w:rPr>
        <w:t>evy, M. (2009). Technologies in the Language Classroom. In D. N. (Ed.), The Handbook of Technology and Second Language Teaching and Learning (pp. 151-168). Wiley-Blackwell.</w:t>
      </w:r>
    </w:p>
    <w:p w:rsidR="00413FCB" w:rsidRPr="002E5F2E" w:rsidRDefault="00413FCB" w:rsidP="00413FCB">
      <w:pPr>
        <w:spacing w:after="0" w:line="276" w:lineRule="auto"/>
        <w:ind w:right="117"/>
        <w:jc w:val="both"/>
        <w:rPr>
          <w:rFonts w:ascii="Times New Roman" w:eastAsia="Arial" w:hAnsi="Times New Roman" w:cs="Times New Roman"/>
          <w:color w:val="000000"/>
          <w:sz w:val="24"/>
          <w:szCs w:val="24"/>
          <w:lang w:eastAsia="fr-FR"/>
        </w:rPr>
      </w:pPr>
      <w:r w:rsidRPr="002E5F2E">
        <w:rPr>
          <w:rFonts w:ascii="Times New Roman" w:eastAsia="Arial" w:hAnsi="Times New Roman" w:cs="Times New Roman"/>
          <w:b/>
          <w:bCs/>
          <w:color w:val="000000"/>
          <w:sz w:val="24"/>
          <w:szCs w:val="24"/>
          <w:lang w:eastAsia="fr-FR"/>
        </w:rPr>
        <w:t>P</w:t>
      </w:r>
      <w:r w:rsidRPr="002E5F2E">
        <w:rPr>
          <w:rFonts w:ascii="Times New Roman" w:eastAsia="Arial" w:hAnsi="Times New Roman" w:cs="Times New Roman"/>
          <w:color w:val="000000"/>
          <w:sz w:val="24"/>
          <w:szCs w:val="24"/>
          <w:lang w:eastAsia="fr-FR"/>
        </w:rPr>
        <w:t>ESCHEUX M, Analyse de pratique enseignante en FLE/SMémento pour une ergonomie didactique en FLE/</w:t>
      </w:r>
      <w:r w:rsidR="00283434" w:rsidRPr="002E5F2E">
        <w:rPr>
          <w:rFonts w:ascii="Times New Roman" w:eastAsia="Arial" w:hAnsi="Times New Roman" w:cs="Times New Roman"/>
          <w:color w:val="000000"/>
          <w:sz w:val="24"/>
          <w:szCs w:val="24"/>
          <w:lang w:eastAsia="fr-FR"/>
        </w:rPr>
        <w:t>S,</w:t>
      </w:r>
      <w:r w:rsidRPr="002E5F2E">
        <w:rPr>
          <w:rFonts w:ascii="Times New Roman" w:eastAsia="Arial" w:hAnsi="Times New Roman" w:cs="Times New Roman"/>
          <w:color w:val="000000"/>
          <w:sz w:val="24"/>
          <w:szCs w:val="24"/>
          <w:lang w:eastAsia="fr-FR"/>
        </w:rPr>
        <w:t xml:space="preserve"> L'Harmattan, 2007</w:t>
      </w:r>
      <w:r w:rsidRPr="00081AFF">
        <w:rPr>
          <w:rFonts w:ascii="Times New Roman" w:eastAsia="Arial" w:hAnsi="Times New Roman" w:cs="Times New Roman"/>
          <w:color w:val="000000"/>
          <w:sz w:val="24"/>
          <w:szCs w:val="24"/>
          <w:lang w:eastAsia="fr-FR"/>
        </w:rPr>
        <w:t>.</w:t>
      </w:r>
      <w:r w:rsidRPr="002E5F2E">
        <w:rPr>
          <w:rFonts w:ascii="Times New Roman" w:eastAsia="Arial" w:hAnsi="Times New Roman" w:cs="Times New Roman"/>
          <w:color w:val="000000"/>
          <w:sz w:val="24"/>
          <w:szCs w:val="24"/>
          <w:lang w:eastAsia="fr-FR"/>
        </w:rPr>
        <w:t xml:space="preserve"> </w:t>
      </w:r>
    </w:p>
    <w:p w:rsidR="00413FCB" w:rsidRPr="00081AFF" w:rsidRDefault="00413FCB"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P</w:t>
      </w:r>
      <w:r w:rsidRPr="00081AFF">
        <w:rPr>
          <w:rFonts w:ascii="Times New Roman" w:hAnsi="Times New Roman" w:cs="Times New Roman"/>
          <w:sz w:val="24"/>
          <w:szCs w:val="24"/>
        </w:rPr>
        <w:t>ORCHER L, Le français langue étrangère: émergence et enseignement d'une discipline, Hachette Education, 1995.</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R</w:t>
      </w:r>
      <w:r w:rsidRPr="00081AFF">
        <w:rPr>
          <w:rFonts w:ascii="Times New Roman" w:hAnsi="Times New Roman" w:cs="Times New Roman"/>
          <w:sz w:val="24"/>
          <w:szCs w:val="24"/>
        </w:rPr>
        <w:t>ichards, J. C., &amp; Rodgers, T. S. (1986). Approaches and Methods in Language Teaching. Cambridge University Press.</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S</w:t>
      </w:r>
      <w:r w:rsidRPr="00081AFF">
        <w:rPr>
          <w:rFonts w:ascii="Times New Roman" w:hAnsi="Times New Roman" w:cs="Times New Roman"/>
          <w:sz w:val="24"/>
          <w:szCs w:val="24"/>
        </w:rPr>
        <w:t>aussure, F. de. (1916). Cours de linguistique générale. Payot.</w:t>
      </w:r>
    </w:p>
    <w:p w:rsidR="0013604D" w:rsidRPr="00081AFF" w:rsidRDefault="0013604D" w:rsidP="00413FCB">
      <w:pPr>
        <w:spacing w:after="0" w:line="276" w:lineRule="auto"/>
        <w:jc w:val="both"/>
        <w:rPr>
          <w:rFonts w:ascii="Times New Roman" w:hAnsi="Times New Roman" w:cs="Times New Roman"/>
          <w:sz w:val="24"/>
          <w:szCs w:val="24"/>
        </w:rPr>
      </w:pPr>
      <w:r w:rsidRPr="00081AFF">
        <w:rPr>
          <w:rFonts w:ascii="Times New Roman" w:hAnsi="Times New Roman" w:cs="Times New Roman"/>
          <w:b/>
          <w:bCs/>
          <w:sz w:val="24"/>
          <w:szCs w:val="24"/>
        </w:rPr>
        <w:t>Z</w:t>
      </w:r>
      <w:r w:rsidRPr="00081AFF">
        <w:rPr>
          <w:rFonts w:ascii="Times New Roman" w:hAnsi="Times New Roman" w:cs="Times New Roman"/>
          <w:sz w:val="24"/>
          <w:szCs w:val="24"/>
        </w:rPr>
        <w:t>ouari, M. (2012). Didactique du français langue étrangère : enjeux et pratiques en Algérie. Éditions El Ikhtilaf.</w:t>
      </w:r>
    </w:p>
    <w:sectPr w:rsidR="0013604D" w:rsidRPr="00081AFF"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9F7" w:rsidRDefault="001439F7" w:rsidP="00E879BD">
      <w:pPr>
        <w:spacing w:after="0" w:line="240" w:lineRule="auto"/>
      </w:pPr>
      <w:r>
        <w:separator/>
      </w:r>
    </w:p>
  </w:endnote>
  <w:endnote w:type="continuationSeparator" w:id="0">
    <w:p w:rsidR="001439F7" w:rsidRDefault="001439F7" w:rsidP="00E87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574998"/>
      <w:docPartObj>
        <w:docPartGallery w:val="Page Numbers (Bottom of Page)"/>
        <w:docPartUnique/>
      </w:docPartObj>
    </w:sdtPr>
    <w:sdtEndPr/>
    <w:sdtContent>
      <w:p w:rsidR="00E879BD" w:rsidRDefault="00E879BD">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posOffset>7620</wp:posOffset>
                  </wp:positionH>
                  <wp:positionV relativeFrom="bottomMargin">
                    <wp:posOffset>121920</wp:posOffset>
                  </wp:positionV>
                  <wp:extent cx="327660" cy="342900"/>
                  <wp:effectExtent l="0" t="0" r="15240" b="1905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 cy="342900"/>
                          </a:xfrm>
                          <a:prstGeom prst="foldedCorner">
                            <a:avLst>
                              <a:gd name="adj" fmla="val 31782"/>
                            </a:avLst>
                          </a:prstGeom>
                          <a:solidFill>
                            <a:srgbClr val="FFFFFF"/>
                          </a:solidFill>
                          <a:ln w="3175">
                            <a:solidFill>
                              <a:srgbClr val="808080"/>
                            </a:solidFill>
                            <a:round/>
                            <a:headEnd/>
                            <a:tailEnd/>
                          </a:ln>
                        </wps:spPr>
                        <wps:txbx>
                          <w:txbxContent>
                            <w:p w:rsidR="00E879BD" w:rsidRDefault="00E879BD">
                              <w:pPr>
                                <w:jc w:val="center"/>
                              </w:pPr>
                              <w:r>
                                <w:fldChar w:fldCharType="begin"/>
                              </w:r>
                              <w:r>
                                <w:instrText>PAGE    \* MERGEFORMAT</w:instrText>
                              </w:r>
                              <w:r>
                                <w:fldChar w:fldCharType="separate"/>
                              </w:r>
                              <w:r w:rsidR="000D14D8" w:rsidRPr="000D14D8">
                                <w:rPr>
                                  <w:noProof/>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7" type="#_x0000_t65" style="position:absolute;margin-left:.6pt;margin-top:9.6pt;width:25.8pt;height:27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" o:allowincell="f" adj="14735" strokecolor="gray" strokeweight=".25pt">
                  <v:textbox>
                    <w:txbxContent>
                      <w:p w:rsidR="00E879BD" w:rsidRDefault="00E879BD">
                        <w:pPr>
                          <w:jc w:val="center"/>
                        </w:pPr>
                        <w:r>
                          <w:fldChar w:fldCharType="begin"/>
                        </w:r>
                        <w:r>
                          <w:instrText>PAGE    \* MERGEFORMAT</w:instrText>
                        </w:r>
                        <w:r>
                          <w:fldChar w:fldCharType="separate"/>
                        </w:r>
                        <w:r w:rsidR="000D14D8" w:rsidRPr="000D14D8">
                          <w:rPr>
                            <w:noProof/>
                            <w:sz w:val="16"/>
                            <w:szCs w:val="16"/>
                          </w:rPr>
                          <w:t>2</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672012"/>
      <w:docPartObj>
        <w:docPartGallery w:val="Page Numbers (Bottom of Page)"/>
        <w:docPartUnique/>
      </w:docPartObj>
    </w:sdtPr>
    <w:sdtEndPr/>
    <w:sdtContent>
      <w:p w:rsidR="00E879BD" w:rsidRDefault="00E879BD">
        <w:pPr>
          <w:pStyle w:val="Pieddepage"/>
        </w:pPr>
        <w:r>
          <w:rPr>
            <w:noProof/>
            <w:lang w:eastAsia="fr-FR"/>
          </w:rPr>
          <mc:AlternateContent>
            <mc:Choice Requires="wps">
              <w:drawing>
                <wp:anchor distT="0" distB="0" distL="114300" distR="114300" simplePos="0" relativeHeight="251663360"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0671"/>
                            </a:avLst>
                          </a:prstGeom>
                          <a:solidFill>
                            <a:srgbClr val="FFFFFF"/>
                          </a:solidFill>
                          <a:ln w="3175">
                            <a:solidFill>
                              <a:srgbClr val="808080"/>
                            </a:solidFill>
                            <a:round/>
                            <a:headEnd/>
                            <a:tailEnd/>
                          </a:ln>
                        </wps:spPr>
                        <wps:txbx>
                          <w:txbxContent>
                            <w:p w:rsidR="00E879BD" w:rsidRDefault="00E879BD">
                              <w:pPr>
                                <w:jc w:val="center"/>
                              </w:pPr>
                              <w:r>
                                <w:fldChar w:fldCharType="begin"/>
                              </w:r>
                              <w:r>
                                <w:instrText>PAGE    \* MERGEFORMAT</w:instrText>
                              </w:r>
                              <w:r>
                                <w:fldChar w:fldCharType="separate"/>
                              </w:r>
                              <w:r w:rsidR="000D14D8" w:rsidRPr="000D14D8">
                                <w:rPr>
                                  <w:noProof/>
                                  <w:sz w:val="16"/>
                                  <w:szCs w:val="16"/>
                                </w:rPr>
                                <w:t>11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8" type="#_x0000_t65" style="position:absolute;margin-left:0;margin-top:0;width:29pt;height:21.6pt;z-index:25166336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" o:allowincell="f" adj="17135" strokecolor="gray" strokeweight=".25pt">
                  <v:textbox>
                    <w:txbxContent>
                      <w:p w:rsidR="00E879BD" w:rsidRDefault="00E879BD">
                        <w:pPr>
                          <w:jc w:val="center"/>
                        </w:pPr>
                        <w:r>
                          <w:fldChar w:fldCharType="begin"/>
                        </w:r>
                        <w:r>
                          <w:instrText>PAGE    \* MERGEFORMAT</w:instrText>
                        </w:r>
                        <w:r>
                          <w:fldChar w:fldCharType="separate"/>
                        </w:r>
                        <w:r w:rsidR="000D14D8" w:rsidRPr="000D14D8">
                          <w:rPr>
                            <w:noProof/>
                            <w:sz w:val="16"/>
                            <w:szCs w:val="16"/>
                          </w:rPr>
                          <w:t>11</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820515"/>
      <w:docPartObj>
        <w:docPartGallery w:val="Page Numbers (Bottom of Page)"/>
        <w:docPartUnique/>
      </w:docPartObj>
    </w:sdtPr>
    <w:sdtEndPr/>
    <w:sdtContent>
      <w:p w:rsidR="00E879BD" w:rsidRDefault="00E879BD">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3449"/>
                            </a:avLst>
                          </a:prstGeom>
                          <a:solidFill>
                            <a:srgbClr val="FFFFFF"/>
                          </a:solidFill>
                          <a:ln w="3175">
                            <a:solidFill>
                              <a:srgbClr val="808080"/>
                            </a:solidFill>
                            <a:round/>
                            <a:headEnd/>
                            <a:tailEnd/>
                          </a:ln>
                        </wps:spPr>
                        <wps:txbx>
                          <w:txbxContent>
                            <w:p w:rsidR="00E879BD" w:rsidRDefault="00E879BD">
                              <w:pPr>
                                <w:jc w:val="center"/>
                              </w:pPr>
                              <w:r>
                                <w:fldChar w:fldCharType="begin"/>
                              </w:r>
                              <w:r>
                                <w:instrText>PAGE    \* MERGEFORMAT</w:instrText>
                              </w:r>
                              <w:r>
                                <w:fldChar w:fldCharType="separate"/>
                              </w:r>
                              <w:r w:rsidR="000D14D8" w:rsidRPr="000D14D8">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9"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" o:allowincell="f" adj="16535" strokecolor="gray" strokeweight=".25pt">
                  <v:textbox>
                    <w:txbxContent>
                      <w:p w:rsidR="00E879BD" w:rsidRDefault="00E879BD">
                        <w:pPr>
                          <w:jc w:val="center"/>
                        </w:pPr>
                        <w:r>
                          <w:fldChar w:fldCharType="begin"/>
                        </w:r>
                        <w:r>
                          <w:instrText>PAGE    \* MERGEFORMAT</w:instrText>
                        </w:r>
                        <w:r>
                          <w:fldChar w:fldCharType="separate"/>
                        </w:r>
                        <w:r w:rsidR="000D14D8" w:rsidRPr="000D14D8">
                          <w:rPr>
                            <w:noProof/>
                            <w:sz w:val="16"/>
                            <w:szCs w:val="16"/>
                          </w:rPr>
                          <w:t>1</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9F7" w:rsidRDefault="001439F7" w:rsidP="00E879BD">
      <w:pPr>
        <w:spacing w:after="0" w:line="240" w:lineRule="auto"/>
      </w:pPr>
      <w:r>
        <w:separator/>
      </w:r>
    </w:p>
  </w:footnote>
  <w:footnote w:type="continuationSeparator" w:id="0">
    <w:p w:rsidR="001439F7" w:rsidRDefault="001439F7" w:rsidP="00E87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BD" w:rsidRDefault="00E879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BD" w:rsidRDefault="00E879B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9BD" w:rsidRDefault="00E879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5732F"/>
    <w:multiLevelType w:val="multilevel"/>
    <w:tmpl w:val="49DE1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51169"/>
    <w:multiLevelType w:val="multilevel"/>
    <w:tmpl w:val="33103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4052A8"/>
    <w:multiLevelType w:val="hybridMultilevel"/>
    <w:tmpl w:val="4A76FA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032850"/>
    <w:multiLevelType w:val="hybridMultilevel"/>
    <w:tmpl w:val="85629A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9222F8"/>
    <w:multiLevelType w:val="hybridMultilevel"/>
    <w:tmpl w:val="688082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E9670E"/>
    <w:multiLevelType w:val="hybridMultilevel"/>
    <w:tmpl w:val="0D1A05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832C72"/>
    <w:multiLevelType w:val="hybridMultilevel"/>
    <w:tmpl w:val="9EFA620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D34AC8"/>
    <w:multiLevelType w:val="hybridMultilevel"/>
    <w:tmpl w:val="22EAD0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481DB0"/>
    <w:multiLevelType w:val="multilevel"/>
    <w:tmpl w:val="324C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726AB9"/>
    <w:multiLevelType w:val="hybridMultilevel"/>
    <w:tmpl w:val="302A3DB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E97F8B"/>
    <w:multiLevelType w:val="multilevel"/>
    <w:tmpl w:val="896C9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EA6F40"/>
    <w:multiLevelType w:val="hybridMultilevel"/>
    <w:tmpl w:val="EA1E39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4F065A"/>
    <w:multiLevelType w:val="hybridMultilevel"/>
    <w:tmpl w:val="B1D60D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2C1787"/>
    <w:multiLevelType w:val="hybridMultilevel"/>
    <w:tmpl w:val="ABF0A9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262F1C"/>
    <w:multiLevelType w:val="multilevel"/>
    <w:tmpl w:val="EB54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CE2A7C"/>
    <w:multiLevelType w:val="hybridMultilevel"/>
    <w:tmpl w:val="359C14C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D22F8F"/>
    <w:multiLevelType w:val="hybridMultilevel"/>
    <w:tmpl w:val="7DDE492E"/>
    <w:lvl w:ilvl="0" w:tplc="71822428">
      <w:start w:val="1"/>
      <w:numFmt w:val="bullet"/>
      <w:lvlText w:val="-"/>
      <w:lvlJc w:val="left"/>
      <w:pPr>
        <w:ind w:left="720" w:hanging="360"/>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B23AB0"/>
    <w:multiLevelType w:val="hybridMultilevel"/>
    <w:tmpl w:val="4F340F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536A97"/>
    <w:multiLevelType w:val="hybridMultilevel"/>
    <w:tmpl w:val="F12CE8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F85D60"/>
    <w:multiLevelType w:val="multilevel"/>
    <w:tmpl w:val="0C269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D25BA6"/>
    <w:multiLevelType w:val="hybridMultilevel"/>
    <w:tmpl w:val="4F362D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420537"/>
    <w:multiLevelType w:val="hybridMultilevel"/>
    <w:tmpl w:val="65D2A0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D44FF8"/>
    <w:multiLevelType w:val="hybridMultilevel"/>
    <w:tmpl w:val="586A4C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D019D9"/>
    <w:multiLevelType w:val="multilevel"/>
    <w:tmpl w:val="84EE3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4E2EC2"/>
    <w:multiLevelType w:val="hybridMultilevel"/>
    <w:tmpl w:val="E6CA75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98350B"/>
    <w:multiLevelType w:val="hybridMultilevel"/>
    <w:tmpl w:val="265CFE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7117ED"/>
    <w:multiLevelType w:val="multilevel"/>
    <w:tmpl w:val="2606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8E3BCA"/>
    <w:multiLevelType w:val="hybridMultilevel"/>
    <w:tmpl w:val="51C083AE"/>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4D6E02"/>
    <w:multiLevelType w:val="hybridMultilevel"/>
    <w:tmpl w:val="33C2285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25F668C"/>
    <w:multiLevelType w:val="hybridMultilevel"/>
    <w:tmpl w:val="90185966"/>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A20C32"/>
    <w:multiLevelType w:val="multilevel"/>
    <w:tmpl w:val="397C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0D0B2D"/>
    <w:multiLevelType w:val="hybridMultilevel"/>
    <w:tmpl w:val="DC4018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948167E"/>
    <w:multiLevelType w:val="hybridMultilevel"/>
    <w:tmpl w:val="04C4550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D47B99"/>
    <w:multiLevelType w:val="multilevel"/>
    <w:tmpl w:val="F094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9"/>
  </w:num>
  <w:num w:numId="3">
    <w:abstractNumId w:val="14"/>
  </w:num>
  <w:num w:numId="4">
    <w:abstractNumId w:val="8"/>
  </w:num>
  <w:num w:numId="5">
    <w:abstractNumId w:val="33"/>
  </w:num>
  <w:num w:numId="6">
    <w:abstractNumId w:val="30"/>
  </w:num>
  <w:num w:numId="7">
    <w:abstractNumId w:val="0"/>
  </w:num>
  <w:num w:numId="8">
    <w:abstractNumId w:val="10"/>
  </w:num>
  <w:num w:numId="9">
    <w:abstractNumId w:val="23"/>
  </w:num>
  <w:num w:numId="10">
    <w:abstractNumId w:val="5"/>
  </w:num>
  <w:num w:numId="11">
    <w:abstractNumId w:val="1"/>
  </w:num>
  <w:num w:numId="12">
    <w:abstractNumId w:val="29"/>
  </w:num>
  <w:num w:numId="13">
    <w:abstractNumId w:val="9"/>
  </w:num>
  <w:num w:numId="14">
    <w:abstractNumId w:val="15"/>
  </w:num>
  <w:num w:numId="15">
    <w:abstractNumId w:val="17"/>
  </w:num>
  <w:num w:numId="16">
    <w:abstractNumId w:val="18"/>
  </w:num>
  <w:num w:numId="17">
    <w:abstractNumId w:val="28"/>
  </w:num>
  <w:num w:numId="18">
    <w:abstractNumId w:val="6"/>
  </w:num>
  <w:num w:numId="19">
    <w:abstractNumId w:val="11"/>
  </w:num>
  <w:num w:numId="20">
    <w:abstractNumId w:val="25"/>
  </w:num>
  <w:num w:numId="21">
    <w:abstractNumId w:val="27"/>
  </w:num>
  <w:num w:numId="22">
    <w:abstractNumId w:val="24"/>
  </w:num>
  <w:num w:numId="23">
    <w:abstractNumId w:val="12"/>
  </w:num>
  <w:num w:numId="24">
    <w:abstractNumId w:val="22"/>
  </w:num>
  <w:num w:numId="25">
    <w:abstractNumId w:val="20"/>
  </w:num>
  <w:num w:numId="26">
    <w:abstractNumId w:val="2"/>
  </w:num>
  <w:num w:numId="27">
    <w:abstractNumId w:val="4"/>
  </w:num>
  <w:num w:numId="28">
    <w:abstractNumId w:val="32"/>
  </w:num>
  <w:num w:numId="29">
    <w:abstractNumId w:val="13"/>
  </w:num>
  <w:num w:numId="30">
    <w:abstractNumId w:val="21"/>
  </w:num>
  <w:num w:numId="31">
    <w:abstractNumId w:val="7"/>
  </w:num>
  <w:num w:numId="32">
    <w:abstractNumId w:val="3"/>
  </w:num>
  <w:num w:numId="33">
    <w:abstractNumId w:val="1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E20"/>
    <w:rsid w:val="000344BC"/>
    <w:rsid w:val="00045B91"/>
    <w:rsid w:val="0007074B"/>
    <w:rsid w:val="00081AFF"/>
    <w:rsid w:val="00091884"/>
    <w:rsid w:val="000D14D8"/>
    <w:rsid w:val="000D2E10"/>
    <w:rsid w:val="001027E4"/>
    <w:rsid w:val="00123195"/>
    <w:rsid w:val="0013604D"/>
    <w:rsid w:val="00142D7A"/>
    <w:rsid w:val="001439F7"/>
    <w:rsid w:val="00160C9E"/>
    <w:rsid w:val="00167478"/>
    <w:rsid w:val="001A6F08"/>
    <w:rsid w:val="00237F28"/>
    <w:rsid w:val="00246E01"/>
    <w:rsid w:val="00280559"/>
    <w:rsid w:val="00283434"/>
    <w:rsid w:val="002D671C"/>
    <w:rsid w:val="002D6742"/>
    <w:rsid w:val="002E5F2E"/>
    <w:rsid w:val="002F429E"/>
    <w:rsid w:val="002F5CD8"/>
    <w:rsid w:val="00325B24"/>
    <w:rsid w:val="00357426"/>
    <w:rsid w:val="0037175C"/>
    <w:rsid w:val="00373845"/>
    <w:rsid w:val="00394160"/>
    <w:rsid w:val="0039569B"/>
    <w:rsid w:val="003A59DE"/>
    <w:rsid w:val="003C4EA7"/>
    <w:rsid w:val="003E7CE0"/>
    <w:rsid w:val="003F137B"/>
    <w:rsid w:val="00413C74"/>
    <w:rsid w:val="00413FCB"/>
    <w:rsid w:val="0044012D"/>
    <w:rsid w:val="00447A55"/>
    <w:rsid w:val="004B3636"/>
    <w:rsid w:val="004C6EDB"/>
    <w:rsid w:val="0050192E"/>
    <w:rsid w:val="0051240E"/>
    <w:rsid w:val="00553B27"/>
    <w:rsid w:val="00554151"/>
    <w:rsid w:val="005631E5"/>
    <w:rsid w:val="0056651E"/>
    <w:rsid w:val="00585C13"/>
    <w:rsid w:val="005A401B"/>
    <w:rsid w:val="005A6D7B"/>
    <w:rsid w:val="005C50E3"/>
    <w:rsid w:val="006176FF"/>
    <w:rsid w:val="0064612B"/>
    <w:rsid w:val="00661CE3"/>
    <w:rsid w:val="00663E47"/>
    <w:rsid w:val="006A7675"/>
    <w:rsid w:val="006C1A3F"/>
    <w:rsid w:val="00717219"/>
    <w:rsid w:val="00752FDB"/>
    <w:rsid w:val="00777A97"/>
    <w:rsid w:val="007C7BFC"/>
    <w:rsid w:val="007D5DCB"/>
    <w:rsid w:val="00874D1B"/>
    <w:rsid w:val="008A0413"/>
    <w:rsid w:val="008B27DD"/>
    <w:rsid w:val="008E3526"/>
    <w:rsid w:val="009155A7"/>
    <w:rsid w:val="00924D74"/>
    <w:rsid w:val="0092589F"/>
    <w:rsid w:val="00932C9C"/>
    <w:rsid w:val="00960A92"/>
    <w:rsid w:val="00961E6F"/>
    <w:rsid w:val="009953F3"/>
    <w:rsid w:val="009A5194"/>
    <w:rsid w:val="009B6FA1"/>
    <w:rsid w:val="009C61FE"/>
    <w:rsid w:val="009D1640"/>
    <w:rsid w:val="009D521A"/>
    <w:rsid w:val="009F401F"/>
    <w:rsid w:val="00A124A8"/>
    <w:rsid w:val="00A16634"/>
    <w:rsid w:val="00A208D1"/>
    <w:rsid w:val="00A21BEC"/>
    <w:rsid w:val="00A47A2C"/>
    <w:rsid w:val="00A55083"/>
    <w:rsid w:val="00A56356"/>
    <w:rsid w:val="00A77F0B"/>
    <w:rsid w:val="00AB2C0A"/>
    <w:rsid w:val="00AF1013"/>
    <w:rsid w:val="00B45296"/>
    <w:rsid w:val="00B47BE2"/>
    <w:rsid w:val="00B60315"/>
    <w:rsid w:val="00B74E3A"/>
    <w:rsid w:val="00BB6B13"/>
    <w:rsid w:val="00BE2214"/>
    <w:rsid w:val="00BE7866"/>
    <w:rsid w:val="00BF4782"/>
    <w:rsid w:val="00C07201"/>
    <w:rsid w:val="00C170FB"/>
    <w:rsid w:val="00C86503"/>
    <w:rsid w:val="00C90A37"/>
    <w:rsid w:val="00CA5ED4"/>
    <w:rsid w:val="00CA641C"/>
    <w:rsid w:val="00CB4E20"/>
    <w:rsid w:val="00D2748E"/>
    <w:rsid w:val="00D46821"/>
    <w:rsid w:val="00D750C7"/>
    <w:rsid w:val="00DB66AF"/>
    <w:rsid w:val="00DD4E70"/>
    <w:rsid w:val="00E81EC5"/>
    <w:rsid w:val="00E879BD"/>
    <w:rsid w:val="00EB75CE"/>
    <w:rsid w:val="00ED2DFF"/>
    <w:rsid w:val="00EE7945"/>
    <w:rsid w:val="00F058F2"/>
    <w:rsid w:val="00F131CD"/>
    <w:rsid w:val="00F40108"/>
    <w:rsid w:val="00F434E3"/>
    <w:rsid w:val="00FA3850"/>
    <w:rsid w:val="00FA4535"/>
    <w:rsid w:val="00FB5CD2"/>
    <w:rsid w:val="00FC6C07"/>
    <w:rsid w:val="00FE345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3FF6CB-522D-4108-A7C1-61784FAA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A55"/>
    <w:rPr>
      <w:rFonts w:eastAsia="Times New Roman" w:cs="Arial"/>
    </w:rPr>
  </w:style>
  <w:style w:type="paragraph" w:styleId="Titre3">
    <w:name w:val="heading 3"/>
    <w:basedOn w:val="Normal"/>
    <w:next w:val="Normal"/>
    <w:link w:val="Titre3Car"/>
    <w:uiPriority w:val="9"/>
    <w:semiHidden/>
    <w:unhideWhenUsed/>
    <w:qFormat/>
    <w:rsid w:val="00447A55"/>
    <w:pPr>
      <w:keepNext/>
      <w:keepLines/>
      <w:spacing w:before="40" w:after="0"/>
      <w:outlineLvl w:val="2"/>
    </w:pPr>
    <w:rPr>
      <w:rFonts w:asciiTheme="majorHAnsi" w:eastAsiaTheme="majorEastAsia" w:hAnsiTheme="majorHAnsi" w:cs="Times New Roman"/>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447A55"/>
    <w:rPr>
      <w:rFonts w:asciiTheme="majorHAnsi" w:eastAsiaTheme="majorEastAsia" w:hAnsiTheme="majorHAnsi" w:cs="Times New Roman"/>
      <w:color w:val="1F4D78" w:themeColor="accent1" w:themeShade="7F"/>
      <w:sz w:val="24"/>
      <w:szCs w:val="24"/>
    </w:rPr>
  </w:style>
  <w:style w:type="paragraph" w:styleId="Paragraphedeliste">
    <w:name w:val="List Paragraph"/>
    <w:basedOn w:val="Normal"/>
    <w:uiPriority w:val="34"/>
    <w:qFormat/>
    <w:rsid w:val="00C90A37"/>
    <w:pPr>
      <w:ind w:left="720"/>
      <w:contextualSpacing/>
    </w:pPr>
  </w:style>
  <w:style w:type="paragraph" w:styleId="En-tte">
    <w:name w:val="header"/>
    <w:basedOn w:val="Normal"/>
    <w:link w:val="En-tteCar"/>
    <w:uiPriority w:val="99"/>
    <w:unhideWhenUsed/>
    <w:rsid w:val="00E879BD"/>
    <w:pPr>
      <w:tabs>
        <w:tab w:val="center" w:pos="4536"/>
        <w:tab w:val="right" w:pos="9072"/>
      </w:tabs>
      <w:spacing w:after="0" w:line="240" w:lineRule="auto"/>
    </w:pPr>
  </w:style>
  <w:style w:type="character" w:customStyle="1" w:styleId="En-tteCar">
    <w:name w:val="En-tête Car"/>
    <w:basedOn w:val="Policepardfaut"/>
    <w:link w:val="En-tte"/>
    <w:uiPriority w:val="99"/>
    <w:rsid w:val="00E879BD"/>
    <w:rPr>
      <w:rFonts w:eastAsia="Times New Roman" w:cs="Arial"/>
    </w:rPr>
  </w:style>
  <w:style w:type="paragraph" w:styleId="Pieddepage">
    <w:name w:val="footer"/>
    <w:basedOn w:val="Normal"/>
    <w:link w:val="PieddepageCar"/>
    <w:uiPriority w:val="99"/>
    <w:unhideWhenUsed/>
    <w:rsid w:val="00E879B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79BD"/>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89918">
      <w:bodyDiv w:val="1"/>
      <w:marLeft w:val="0"/>
      <w:marRight w:val="0"/>
      <w:marTop w:val="0"/>
      <w:marBottom w:val="0"/>
      <w:divBdr>
        <w:top w:val="none" w:sz="0" w:space="0" w:color="auto"/>
        <w:left w:val="none" w:sz="0" w:space="0" w:color="auto"/>
        <w:bottom w:val="none" w:sz="0" w:space="0" w:color="auto"/>
        <w:right w:val="none" w:sz="0" w:space="0" w:color="auto"/>
      </w:divBdr>
    </w:div>
    <w:div w:id="395400875">
      <w:bodyDiv w:val="1"/>
      <w:marLeft w:val="0"/>
      <w:marRight w:val="0"/>
      <w:marTop w:val="0"/>
      <w:marBottom w:val="0"/>
      <w:divBdr>
        <w:top w:val="none" w:sz="0" w:space="0" w:color="auto"/>
        <w:left w:val="none" w:sz="0" w:space="0" w:color="auto"/>
        <w:bottom w:val="none" w:sz="0" w:space="0" w:color="auto"/>
        <w:right w:val="none" w:sz="0" w:space="0" w:color="auto"/>
      </w:divBdr>
    </w:div>
    <w:div w:id="123365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12</Pages>
  <Words>5241</Words>
  <Characters>28831</Characters>
  <Application>Microsoft Office Word</Application>
  <DocSecurity>0</DocSecurity>
  <Lines>240</Lines>
  <Paragraphs>68</Paragraphs>
  <ScaleCrop>false</ScaleCrop>
  <Company/>
  <LinksUpToDate>false</LinksUpToDate>
  <CharactersWithSpaces>34004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155</cp:revision>
  <dcterms:created xsi:type="dcterms:W3CDTF">2024-10-17T15:41:00Z</dcterms:created>
  <dcterms:modified xsi:type="dcterms:W3CDTF">2024-10-18T21:18:00Z</dcterms:modified>
</cp:coreProperties>
</file>